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left="2564" w:hanging="1606"/>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项目名称：连云港市博物馆数字展厅布展项目</w:t>
      </w:r>
      <w:r/>
    </w:p>
    <w:p>
      <w:pPr>
        <w:ind w:left="2564" w:hanging="1606"/>
        <w:jc w:val="left"/>
        <w:spacing w:before="120" w:after="120" w:line="360" w:lineRule="auto"/>
        <w:rPr>
          <w:rFonts w:ascii="Arial" w:hAnsi="Arial"/>
          <w:b/>
          <w:bCs/>
          <w:color w:val="000000"/>
          <w:sz w:val="32"/>
          <w:szCs w:val="24"/>
        </w:rPr>
      </w:pPr>
      <w:r>
        <w:rPr>
          <w:rFonts w:hint="eastAsia" w:ascii="Arial" w:hAnsi="Arial"/>
          <w:b/>
          <w:bCs/>
          <w:sz w:val="32"/>
          <w:szCs w:val="24"/>
        </w:rPr>
        <w:t xml:space="preserve">项目编号：</w:t>
      </w:r>
      <w:r>
        <w:rPr>
          <w:rFonts w:hint="eastAsia" w:ascii="Arial" w:hAnsi="Arial"/>
          <w:b/>
          <w:bCs/>
          <w:sz w:val="32"/>
          <w:szCs w:val="24"/>
        </w:rPr>
        <w:t xml:space="preserve">JSZC-320700-</w:t>
      </w:r>
      <w:r>
        <w:rPr>
          <w:rFonts w:ascii="Arial" w:hAnsi="Arial"/>
          <w:b/>
          <w:bCs/>
          <w:sz w:val="32"/>
          <w:szCs w:val="24"/>
        </w:rPr>
        <w:t xml:space="preserve">ZRZB</w:t>
      </w:r>
      <w:r>
        <w:rPr>
          <w:rFonts w:hint="eastAsia" w:ascii="Arial" w:hAnsi="Arial"/>
          <w:b/>
          <w:bCs/>
          <w:sz w:val="32"/>
          <w:szCs w:val="24"/>
        </w:rPr>
        <w:t xml:space="preserve">-G2025-000</w:t>
      </w:r>
      <w:r>
        <w:rPr>
          <w:rFonts w:ascii="Arial" w:hAnsi="Arial"/>
          <w:b/>
          <w:bCs/>
          <w:sz w:val="32"/>
          <w:szCs w:val="24"/>
        </w:rPr>
        <w:t xml:space="preserve">7</w:t>
      </w:r>
      <w:r/>
    </w:p>
    <w:p>
      <w:pPr>
        <w:jc w:val="left"/>
        <w:spacing w:line="360" w:lineRule="auto"/>
        <w:rPr>
          <w:rFonts w:ascii="宋体" w:hAnsi="宋体"/>
          <w:color w:val="000000"/>
          <w:sz w:val="24"/>
          <w:szCs w:val="24"/>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ind w:firstLine="912"/>
        <w:spacing w:line="360" w:lineRule="auto"/>
        <w:rPr>
          <w:rFonts w:ascii="宋体" w:hAnsi="宋体"/>
          <w:bCs/>
          <w:color w:val="000000"/>
          <w:sz w:val="32"/>
          <w:szCs w:val="32"/>
        </w:rPr>
      </w:pPr>
      <w:r>
        <w:rPr>
          <w:rFonts w:hint="eastAsia" w:ascii="宋体" w:hAnsi="宋体"/>
          <w:bCs/>
          <w:color w:val="000000"/>
          <w:sz w:val="32"/>
          <w:szCs w:val="32"/>
        </w:rPr>
        <w:t xml:space="preserve">采   购   人：连云港市</w:t>
      </w:r>
      <w:r>
        <w:rPr>
          <w:rFonts w:ascii="宋体" w:hAnsi="宋体"/>
          <w:bCs/>
          <w:color w:val="000000"/>
          <w:sz w:val="32"/>
          <w:szCs w:val="32"/>
        </w:rPr>
        <w:t xml:space="preserve">博物馆</w:t>
      </w:r>
      <w:r/>
    </w:p>
    <w:p>
      <w:pPr>
        <w:ind w:firstLine="912"/>
        <w:spacing w:line="360" w:lineRule="auto"/>
        <w:rPr>
          <w:rFonts w:ascii="宋体" w:hAnsi="宋体"/>
          <w:bCs/>
          <w:color w:val="000000"/>
          <w:sz w:val="32"/>
          <w:szCs w:val="32"/>
        </w:rPr>
      </w:pPr>
      <w:r>
        <w:rPr>
          <w:rFonts w:hint="eastAsia" w:ascii="宋体" w:hAnsi="宋体"/>
          <w:bCs/>
          <w:color w:val="000000"/>
          <w:sz w:val="32"/>
          <w:szCs w:val="32"/>
        </w:rPr>
        <w:t xml:space="preserve">采购代理机构：江苏卓睿工程咨询管理有限公司</w:t>
      </w:r>
      <w:r/>
    </w:p>
    <w:p>
      <w:pPr>
        <w:pStyle w:val="958"/>
        <w:ind w:firstLine="0"/>
        <w:jc w:val="center"/>
        <w:rPr>
          <w:b/>
          <w:bCs/>
          <w:color w:val="000000"/>
          <w:sz w:val="32"/>
        </w:rPr>
      </w:pPr>
      <w:r>
        <w:rPr>
          <w:rFonts w:hint="eastAsia" w:ascii="宋体" w:hAnsi="宋体" w:cs="宋体"/>
          <w:bCs/>
          <w:color w:val="000000"/>
          <w:sz w:val="32"/>
          <w:szCs w:val="32"/>
        </w:rPr>
        <w:t xml:space="preserve">2025年</w:t>
      </w:r>
      <w:r>
        <w:rPr>
          <w:rFonts w:ascii="宋体" w:hAnsi="宋体" w:cs="宋体"/>
          <w:bCs/>
          <w:color w:val="000000"/>
          <w:sz w:val="32"/>
          <w:szCs w:val="32"/>
        </w:rPr>
        <w:t xml:space="preserve">11</w:t>
      </w:r>
      <w:r>
        <w:rPr>
          <w:rFonts w:hint="eastAsia" w:ascii="宋体" w:hAnsi="宋体" w:cs="宋体"/>
          <w:bCs/>
          <w:color w:val="000000"/>
          <w:sz w:val="32"/>
          <w:szCs w:val="32"/>
        </w:rPr>
        <w:t xml:space="preserve">月</w:t>
      </w:r>
      <w:r/>
    </w:p>
    <w:p>
      <w:pPr>
        <w:jc w:val="left"/>
        <w:spacing w:before="120" w:after="120" w:line="360" w:lineRule="auto"/>
        <w:rPr>
          <w:rFonts w:ascii="Arial" w:hAnsi="Arial"/>
          <w:color w:val="000000"/>
          <w:sz w:val="24"/>
          <w:szCs w:val="24"/>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keepNext/>
        <w:spacing w:line="360" w:lineRule="auto"/>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连云港市</w:t>
      </w:r>
      <w:r>
        <w:rPr>
          <w:rFonts w:ascii="宋体" w:hAnsi="宋体"/>
          <w:color w:val="000000"/>
          <w:sz w:val="24"/>
          <w:szCs w:val="24"/>
          <w:u w:val="single"/>
        </w:rPr>
        <w:t xml:space="preserve">博物馆</w:t>
      </w:r>
      <w:r>
        <w:rPr>
          <w:rFonts w:hint="eastAsia" w:ascii="宋体" w:hAnsi="宋体"/>
          <w:color w:val="000000"/>
          <w:sz w:val="24"/>
          <w:szCs w:val="24"/>
        </w:rPr>
        <w:t xml:space="preserve">的委托，江苏卓睿工程咨询管理有限公司就</w:t>
      </w:r>
      <w:r>
        <w:rPr>
          <w:rFonts w:hint="eastAsia" w:ascii="宋体" w:hAnsi="宋体"/>
          <w:color w:val="000000"/>
          <w:sz w:val="24"/>
          <w:szCs w:val="24"/>
          <w:u w:val="single"/>
        </w:rPr>
        <w:t xml:space="preserve">连云港市博物馆数字展厅布展</w:t>
      </w:r>
      <w:r>
        <w:rPr>
          <w:rFonts w:hint="eastAsia" w:ascii="宋体" w:hAnsi="宋体"/>
          <w:color w:val="000000"/>
          <w:sz w:val="24"/>
          <w:szCs w:val="24"/>
        </w:rPr>
        <w:t xml:space="preserve"> (JSZC-320700-ZRZB-G2025-0007</w:t>
      </w:r>
      <w:r>
        <w:rPr>
          <w:rFonts w:hint="eastAsia" w:ascii="Segoe UI" w:hAnsi="Segoe UI" w:cs="Segoe UI"/>
          <w:szCs w:val="21"/>
          <w:shd w:val="clear" w:color="auto" w:fill="ffffff"/>
        </w:rPr>
        <w:t xml:space="preserve"> </w:t>
      </w:r>
      <w:r>
        <w:rPr>
          <w:rFonts w:hint="eastAsia" w:ascii="宋体" w:hAnsi="宋体"/>
          <w:color w:val="000000"/>
          <w:sz w:val="24"/>
          <w:szCs w:val="24"/>
        </w:rPr>
        <w:t xml:space="preserve">)项目进行公开招标采购，欢迎符合条件的供应商投标。</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4"/>
          <w:u w:val="single"/>
        </w:rPr>
        <w:t xml:space="preserve">连云港市博物馆数字展厅布展</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2025</w:t>
      </w:r>
      <w:r>
        <w:rPr>
          <w:rFonts w:ascii="宋体" w:hAnsi="宋体"/>
          <w:color w:val="000000"/>
          <w:sz w:val="24"/>
          <w:szCs w:val="24"/>
          <w:u w:val="single"/>
        </w:rPr>
        <w:t xml:space="preserve"> </w:t>
      </w:r>
      <w:r>
        <w:rPr>
          <w:rFonts w:hint="eastAsia" w:ascii="宋体" w:hAnsi="宋体"/>
          <w:bCs/>
          <w:color w:val="000000"/>
          <w:sz w:val="24"/>
          <w:szCs w:val="24"/>
          <w:u w:val="single"/>
        </w:rPr>
        <w:t xml:space="preserve">年</w:t>
      </w:r>
      <w:r>
        <w:rPr>
          <w:rFonts w:ascii="宋体" w:hAnsi="宋体"/>
          <w:bCs/>
          <w:color w:val="000000"/>
          <w:sz w:val="24"/>
          <w:szCs w:val="24"/>
          <w:u w:val="single"/>
        </w:rPr>
        <w:t xml:space="preserve">11</w:t>
      </w:r>
      <w:r>
        <w:rPr>
          <w:rFonts w:hint="eastAsia" w:ascii="宋体" w:hAnsi="宋体"/>
          <w:bCs/>
          <w:color w:val="000000"/>
          <w:sz w:val="24"/>
          <w:szCs w:val="24"/>
          <w:u w:val="single"/>
        </w:rPr>
        <w:t xml:space="preserve">月</w:t>
      </w:r>
      <w:r>
        <w:rPr>
          <w:rFonts w:ascii="宋体" w:hAnsi="宋体"/>
          <w:bCs/>
          <w:color w:val="000000"/>
          <w:sz w:val="24"/>
          <w:szCs w:val="24"/>
          <w:u w:val="single"/>
        </w:rPr>
        <w:t xml:space="preserve">2</w:t>
      </w:r>
      <w:r>
        <w:rPr>
          <w:rFonts w:ascii="宋体" w:hAnsi="宋体"/>
          <w:bCs/>
          <w:color w:val="000000"/>
          <w:sz w:val="24"/>
          <w:szCs w:val="24"/>
          <w:u w:val="single"/>
        </w:rPr>
        <w:t xml:space="preserve">8</w:t>
      </w:r>
      <w:r>
        <w:rPr>
          <w:rFonts w:hint="eastAsia" w:ascii="宋体" w:hAnsi="宋体"/>
          <w:bCs/>
          <w:color w:val="000000"/>
          <w:sz w:val="24"/>
          <w:szCs w:val="24"/>
          <w:u w:val="single"/>
        </w:rPr>
        <w:t xml:space="preserve"> 日9 点00分（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45" w:after="145" w:line="360" w:lineRule="auto"/>
        <w:rPr>
          <w:rFonts w:ascii="Times New Roman" w:hAnsi="Times New Roman"/>
          <w:b/>
          <w:bCs/>
          <w:color w:val="000000"/>
          <w:sz w:val="32"/>
          <w:szCs w:val="32"/>
        </w:rPr>
        <w:outlineLvl w:val="2"/>
      </w:pPr>
      <w:r/>
      <w:bookmarkStart w:id="1" w:name="_Toc35393621"/>
      <w:r/>
      <w:bookmarkStart w:id="2" w:name="_Toc35393790"/>
      <w:r/>
      <w:bookmarkStart w:id="3" w:name="_Toc38985263"/>
      <w:r/>
      <w:bookmarkStart w:id="4" w:name="_Toc28359079"/>
      <w:r/>
      <w:bookmarkStart w:id="5" w:name="_Toc28359002"/>
      <w:r/>
      <w:bookmarkStart w:id="6" w:name="_Hlk24379207"/>
      <w:r>
        <w:rPr>
          <w:rFonts w:hint="eastAsia" w:ascii="Times New Roman" w:hAnsi="Times New Roman"/>
          <w:b/>
          <w:bCs/>
          <w:color w:val="000000"/>
          <w:sz w:val="32"/>
          <w:szCs w:val="32"/>
        </w:rPr>
        <w:t xml:space="preserve">一、项目基本情况</w:t>
      </w:r>
      <w:bookmarkEnd w:id="1"/>
      <w:r/>
      <w:bookmarkEnd w:id="2"/>
      <w:r/>
      <w:bookmarkEnd w:id="3"/>
      <w:r/>
      <w:bookmarkEnd w:id="4"/>
      <w:r/>
      <w:bookmarkEnd w:id="5"/>
      <w:r/>
      <w:r/>
    </w:p>
    <w:p>
      <w:pPr>
        <w:ind w:firstLine="480"/>
        <w:spacing w:line="360" w:lineRule="auto"/>
        <w:rPr>
          <w:rFonts w:ascii="Segoe UI" w:hAnsi="Segoe UI" w:eastAsia="Segoe UI" w:cs="Segoe UI"/>
          <w:szCs w:val="21"/>
          <w:shd w:val="clear" w:color="auto" w:fill="ffffff"/>
        </w:rPr>
      </w:pPr>
      <w:r>
        <w:rPr>
          <w:rFonts w:hint="eastAsia" w:ascii="宋体" w:hAnsi="宋体"/>
          <w:color w:val="000000"/>
          <w:sz w:val="24"/>
          <w:szCs w:val="24"/>
        </w:rPr>
        <w:t xml:space="preserve">1.项目编号</w:t>
      </w:r>
      <w:r>
        <w:rPr>
          <w:rFonts w:hint="eastAsia" w:ascii="Segoe UI" w:hAnsi="Segoe UI" w:eastAsia="Segoe UI" w:cs="Segoe UI"/>
          <w:szCs w:val="21"/>
          <w:shd w:val="clear" w:color="auto" w:fill="ffffff"/>
        </w:rPr>
        <w:t xml:space="preserve">：</w:t>
      </w:r>
      <w:r>
        <w:rPr>
          <w:rFonts w:ascii="Segoe UI" w:hAnsi="Segoe UI" w:eastAsia="Segoe UI" w:cs="Segoe UI"/>
          <w:szCs w:val="21"/>
          <w:shd w:val="clear" w:color="auto" w:fill="ffffff"/>
        </w:rPr>
        <w:t xml:space="preserve">JSZC-320700-ZRZB-G2025-0007</w:t>
      </w:r>
      <w:r/>
    </w:p>
    <w:p>
      <w:pPr>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2.项目名称：</w:t>
      </w:r>
      <w:bookmarkEnd w:id="6"/>
      <w:r>
        <w:rPr>
          <w:rFonts w:hint="eastAsia" w:ascii="宋体" w:hAnsi="宋体"/>
          <w:color w:val="000000"/>
          <w:sz w:val="24"/>
          <w:szCs w:val="24"/>
        </w:rPr>
        <w:t xml:space="preserve">连云港市博物馆数字展厅布展项目</w:t>
      </w:r>
      <w:r/>
    </w:p>
    <w:p>
      <w:pPr>
        <w:ind w:firstLine="480"/>
        <w:spacing w:line="360" w:lineRule="auto"/>
        <w:rPr>
          <w:rFonts w:ascii="宋体" w:hAnsi="宋体"/>
          <w:sz w:val="24"/>
          <w:szCs w:val="24"/>
        </w:rPr>
      </w:pPr>
      <w:r>
        <w:rPr>
          <w:rFonts w:hint="eastAsia" w:ascii="宋体" w:hAnsi="宋体"/>
          <w:color w:val="000000"/>
          <w:sz w:val="24"/>
          <w:szCs w:val="24"/>
        </w:rPr>
        <w:t xml:space="preserve">3.预算金额</w:t>
      </w:r>
      <w:r>
        <w:rPr>
          <w:rFonts w:hint="eastAsia" w:ascii="宋体" w:hAnsi="宋体"/>
          <w:color w:val="0000ff"/>
          <w:sz w:val="24"/>
          <w:szCs w:val="24"/>
        </w:rPr>
        <w:t xml:space="preserve">：2</w:t>
      </w:r>
      <w:r>
        <w:rPr>
          <w:rFonts w:hint="eastAsia" w:ascii="宋体" w:hAnsi="宋体"/>
          <w:sz w:val="24"/>
          <w:szCs w:val="24"/>
        </w:rPr>
        <w:t xml:space="preserve">85万元，投标报价超过预算金额的投标无效。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设定  </w:t>
      </w:r>
      <w:r>
        <w:rPr>
          <w:rFonts w:hint="eastAsia" w:ascii="宋体" w:hAnsi="宋体"/>
          <w:color w:val="000000"/>
          <w:sz w:val="24"/>
          <w:szCs w:val="24"/>
        </w:rPr>
        <w:t xml:space="preserve">最高限价，最高限价为</w:t>
      </w:r>
      <w:r>
        <w:rPr>
          <w:rFonts w:hint="eastAsia" w:ascii="宋体" w:hAnsi="宋体"/>
          <w:color w:val="000000"/>
          <w:sz w:val="24"/>
          <w:szCs w:val="24"/>
          <w:u w:val="single"/>
        </w:rPr>
        <w:t xml:space="preserve"> </w:t>
      </w:r>
      <w:r>
        <w:rPr>
          <w:rFonts w:ascii="宋体" w:hAnsi="宋体"/>
          <w:color w:val="000000"/>
          <w:sz w:val="24"/>
          <w:szCs w:val="24"/>
          <w:u w:val="single"/>
        </w:rPr>
        <w:t xml:space="preserve">2</w:t>
      </w:r>
      <w:r>
        <w:rPr>
          <w:rFonts w:hint="eastAsia" w:ascii="宋体" w:hAnsi="宋体"/>
          <w:color w:val="000000"/>
          <w:sz w:val="24"/>
          <w:szCs w:val="24"/>
          <w:u w:val="single"/>
        </w:rPr>
        <w:t xml:space="preserve">85</w:t>
      </w:r>
      <w:r>
        <w:rPr>
          <w:rFonts w:hint="eastAsia" w:ascii="宋体" w:hAnsi="宋体"/>
          <w:color w:val="000000"/>
          <w:sz w:val="24"/>
          <w:szCs w:val="24"/>
        </w:rPr>
        <w:t xml:space="preserve">万元。</w:t>
      </w:r>
      <w:r/>
    </w:p>
    <w:p>
      <w:pPr>
        <w:ind w:firstLine="480"/>
        <w:spacing w:line="360" w:lineRule="auto"/>
        <w:rPr>
          <w:rFonts w:ascii="宋体" w:hAnsi="宋体"/>
          <w:sz w:val="24"/>
          <w:szCs w:val="24"/>
          <w:u w:val="single"/>
        </w:rPr>
      </w:pPr>
      <w:r>
        <w:rPr>
          <w:rFonts w:hint="eastAsia" w:ascii="宋体" w:hAnsi="宋体"/>
          <w:color w:val="000000"/>
          <w:sz w:val="24"/>
          <w:szCs w:val="24"/>
        </w:rPr>
        <w:t xml:space="preserve">5.采购需求(简介</w:t>
      </w:r>
      <w:r>
        <w:rPr>
          <w:rFonts w:hint="eastAsia" w:ascii="宋体" w:hAnsi="宋体"/>
          <w:sz w:val="24"/>
          <w:szCs w:val="24"/>
        </w:rPr>
        <w:t xml:space="preserve">)：连云港市博物馆数字展厅布展项目，拟建在长期闲置的本馆2楼扇形数字展厅，面积约200㎡，层高10m，配备</w:t>
      </w:r>
      <w:r>
        <w:rPr>
          <w:rFonts w:ascii="宋体" w:hAnsi="宋体"/>
          <w:sz w:val="24"/>
          <w:szCs w:val="24"/>
        </w:rPr>
        <w:t xml:space="preserve">中控系统等，实现文物全息成像、虚拟场景漫游、</w:t>
      </w:r>
      <w:r>
        <w:rPr>
          <w:rFonts w:hint="eastAsia" w:ascii="宋体" w:hAnsi="宋体"/>
          <w:sz w:val="24"/>
          <w:szCs w:val="24"/>
        </w:rPr>
        <w:t xml:space="preserve">A</w:t>
      </w:r>
      <w:r>
        <w:rPr>
          <w:rFonts w:ascii="宋体" w:hAnsi="宋体"/>
          <w:sz w:val="24"/>
          <w:szCs w:val="24"/>
        </w:rPr>
        <w:t xml:space="preserve">R</w:t>
      </w:r>
      <w:r>
        <w:rPr>
          <w:rFonts w:hint="eastAsia" w:ascii="宋体" w:hAnsi="宋体"/>
          <w:sz w:val="24"/>
          <w:szCs w:val="24"/>
        </w:rPr>
        <w:t xml:space="preserve">互动</w:t>
      </w:r>
      <w:r>
        <w:rPr>
          <w:rFonts w:ascii="宋体" w:hAnsi="宋体"/>
          <w:sz w:val="24"/>
          <w:szCs w:val="24"/>
        </w:rPr>
        <w:t xml:space="preserve">体验等功能</w:t>
      </w:r>
      <w:r>
        <w:rPr>
          <w:rFonts w:hint="eastAsia" w:ascii="宋体" w:hAnsi="宋体"/>
          <w:sz w:val="24"/>
          <w:szCs w:val="24"/>
        </w:rPr>
        <w:t xml:space="preserve">。展厅</w:t>
      </w:r>
      <w:r>
        <w:rPr>
          <w:rFonts w:ascii="宋体" w:hAnsi="宋体"/>
          <w:sz w:val="24"/>
          <w:szCs w:val="24"/>
        </w:rPr>
        <w:t xml:space="preserve">布展后可通过数字化</w:t>
      </w:r>
      <w:r>
        <w:rPr>
          <w:rFonts w:hint="eastAsia" w:ascii="宋体" w:hAnsi="宋体"/>
          <w:sz w:val="24"/>
          <w:szCs w:val="24"/>
        </w:rPr>
        <w:t xml:space="preserve">手段</w:t>
      </w:r>
      <w:r>
        <w:rPr>
          <w:rFonts w:ascii="宋体" w:hAnsi="宋体"/>
          <w:sz w:val="24"/>
          <w:szCs w:val="24"/>
        </w:rPr>
        <w:t xml:space="preserve">活化文物，提升传播效果，营造震撼视觉体验，满足游客沉浸式体验</w:t>
      </w:r>
      <w:r>
        <w:rPr>
          <w:rFonts w:hint="eastAsia" w:ascii="宋体" w:hAnsi="宋体" w:cs="宋体"/>
          <w:sz w:val="24"/>
          <w:szCs w:val="24"/>
        </w:rPr>
        <w:t xml:space="preserve">（详细内容见本招标文件第四章）</w:t>
      </w:r>
      <w:r/>
    </w:p>
    <w:p>
      <w:pPr>
        <w:ind w:firstLine="480"/>
        <w:spacing w:line="360" w:lineRule="auto"/>
        <w:rPr>
          <w:rFonts w:ascii="宋体" w:hAnsi="宋体"/>
          <w:iCs/>
          <w:sz w:val="24"/>
          <w:szCs w:val="24"/>
        </w:rPr>
      </w:pPr>
      <w:r>
        <w:rPr>
          <w:rFonts w:hint="eastAsia" w:ascii="宋体" w:hAnsi="宋体"/>
          <w:color w:val="000000"/>
          <w:sz w:val="24"/>
          <w:szCs w:val="24"/>
        </w:rPr>
        <w:t xml:space="preserve">6.合同履行期限</w:t>
      </w:r>
      <w:r>
        <w:rPr>
          <w:rFonts w:hint="eastAsia" w:ascii="宋体" w:hAnsi="宋体" w:cs="宋体"/>
          <w:sz w:val="24"/>
        </w:rPr>
        <w:t xml:space="preserve">（交货期）</w:t>
      </w:r>
      <w:r>
        <w:rPr>
          <w:rFonts w:hint="eastAsia" w:ascii="宋体" w:hAnsi="宋体"/>
          <w:sz w:val="24"/>
          <w:szCs w:val="24"/>
        </w:rPr>
        <w:t xml:space="preserve">：</w:t>
      </w:r>
      <w:bookmarkStart w:id="7" w:name="_Toc38985264"/>
      <w:r/>
      <w:bookmarkStart w:id="8" w:name="_Toc35393791"/>
      <w:r/>
      <w:bookmarkStart w:id="9" w:name="_Toc28359080"/>
      <w:r/>
      <w:bookmarkStart w:id="10" w:name="_Toc28359003"/>
      <w:r/>
      <w:bookmarkStart w:id="11" w:name="_Toc35393622"/>
      <w:r>
        <w:rPr>
          <w:rFonts w:hint="eastAsia" w:ascii="宋体" w:hAnsi="宋体"/>
          <w:iCs/>
          <w:sz w:val="24"/>
          <w:szCs w:val="24"/>
        </w:rPr>
        <w:t xml:space="preserve">60日内完成服务、采购安装调试并通过验收（合同</w:t>
      </w:r>
      <w:r>
        <w:rPr>
          <w:rFonts w:ascii="宋体" w:hAnsi="宋体"/>
          <w:iCs/>
          <w:sz w:val="24"/>
          <w:szCs w:val="24"/>
        </w:rPr>
        <w:t xml:space="preserve">签</w:t>
      </w:r>
      <w:r>
        <w:rPr>
          <w:rFonts w:hint="eastAsia" w:ascii="宋体" w:hAnsi="宋体"/>
          <w:iCs/>
          <w:sz w:val="24"/>
          <w:szCs w:val="24"/>
        </w:rPr>
        <w:t xml:space="preserve">订</w:t>
      </w:r>
      <w:r>
        <w:rPr>
          <w:rFonts w:ascii="宋体" w:hAnsi="宋体"/>
          <w:iCs/>
          <w:sz w:val="24"/>
          <w:szCs w:val="24"/>
        </w:rPr>
        <w:t xml:space="preserve">之日起算</w:t>
      </w:r>
      <w:r>
        <w:rPr>
          <w:rFonts w:hint="eastAsia" w:ascii="宋体" w:hAnsi="宋体"/>
          <w:iCs/>
          <w:sz w:val="24"/>
          <w:szCs w:val="24"/>
        </w:rPr>
        <w:t xml:space="preserve">）</w:t>
      </w:r>
      <w:r/>
    </w:p>
    <w:p>
      <w:pPr>
        <w:ind w:firstLine="480"/>
        <w:spacing w:line="360" w:lineRule="auto"/>
        <w:rPr>
          <w:rFonts w:ascii="Times New Roman" w:hAnsi="Times New Roman"/>
          <w:b/>
          <w:bCs/>
          <w:color w:val="000000"/>
          <w:sz w:val="32"/>
          <w:szCs w:val="32"/>
        </w:rPr>
      </w:pPr>
      <w:r>
        <w:rPr>
          <w:rFonts w:hint="eastAsia" w:ascii="Times New Roman" w:hAnsi="Times New Roman"/>
          <w:b/>
          <w:bCs/>
          <w:color w:val="000000"/>
          <w:sz w:val="32"/>
          <w:szCs w:val="32"/>
        </w:rPr>
        <w:t xml:space="preserve">二、申请人的资格要求：</w:t>
      </w:r>
      <w:bookmarkEnd w:id="7"/>
      <w:r/>
      <w:bookmarkEnd w:id="8"/>
      <w:r/>
      <w:bookmarkEnd w:id="9"/>
      <w:r/>
      <w:bookmarkEnd w:id="10"/>
      <w:r/>
      <w:bookmarkEnd w:id="11"/>
      <w:r/>
      <w:r/>
    </w:p>
    <w:p>
      <w:pPr>
        <w:ind w:firstLine="480"/>
        <w:spacing w:line="360" w:lineRule="auto"/>
        <w:rPr>
          <w:rFonts w:ascii="宋体" w:hAnsi="宋体"/>
          <w:color w:val="000000"/>
          <w:sz w:val="24"/>
          <w:szCs w:val="24"/>
        </w:rPr>
      </w:pPr>
      <w:r/>
      <w:bookmarkStart w:id="12" w:name="_Toc35393792"/>
      <w:r/>
      <w:bookmarkStart w:id="13" w:name="_Toc38985265"/>
      <w:r/>
      <w:bookmarkStart w:id="14" w:name="_Toc28359004"/>
      <w:r/>
      <w:bookmarkStart w:id="15" w:name="_Toc35393623"/>
      <w:r/>
      <w:bookmarkStart w:id="16"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2"/>
        <w:spacing w:line="360" w:lineRule="auto"/>
        <w:rPr>
          <w:rFonts w:ascii="宋体" w:hAnsi="宋体"/>
          <w:color w:val="000000"/>
          <w:sz w:val="24"/>
          <w:szCs w:val="24"/>
        </w:rPr>
      </w:pPr>
      <w:r>
        <w:rPr>
          <w:rFonts w:hint="eastAsia" w:ascii="宋体" w:hAnsi="宋体"/>
          <w:b/>
          <w:bCs/>
          <w:color w:val="000000"/>
          <w:sz w:val="24"/>
          <w:szCs w:val="24"/>
        </w:rPr>
        <w:t xml:space="preserve">根据连财购〔2023〕4号、连财购（2023）9号文件精神，第（1.2）、（1.3）项可以提供《财务状况报告及税收、社会保障资金缴纳情况承诺函》，不再要求投标人提供相关财务状况、缴纳税收和社会保障资金等证明材料，具体格式详见招标文件第六章投标文件格式。</w:t>
      </w:r>
      <w:r/>
    </w:p>
    <w:p>
      <w:pPr>
        <w:ind w:firstLine="480"/>
        <w:spacing w:line="360" w:lineRule="auto"/>
        <w:rPr>
          <w:rFonts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sz w:val="24"/>
          <w:szCs w:val="24"/>
        </w:rPr>
      </w:pPr>
      <w:r>
        <w:rPr>
          <w:rFonts w:hint="eastAsia" w:ascii="宋体" w:hAnsi="宋体"/>
          <w:color w:val="000000"/>
          <w:sz w:val="24"/>
          <w:szCs w:val="24"/>
        </w:rPr>
        <w:t xml:space="preserve">3.落实政府采购政策需满足的资格要求：</w:t>
      </w:r>
      <w:r>
        <w:rPr>
          <w:rFonts w:hint="eastAsia" w:ascii="宋体" w:hAnsi="宋体"/>
          <w:sz w:val="24"/>
          <w:szCs w:val="24"/>
        </w:rPr>
        <w:t xml:space="preserve">执行财政部、工业和信息化部关于印发《政府采购促进中小企业发展管理办法》的通知(财库〔2020〕46 号)、苏财购[2022]45号，本项目专门面向中小企业采购，符合文件要求的供应商应提交《中小企业声明函》，并上传至电子响应文件中。</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联合体投标（接受/不接受）</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（二）本项目的特定资格要求：无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（三）本项目的其他资格要求：</w:t>
      </w:r>
      <w:r/>
    </w:p>
    <w:p>
      <w:pPr>
        <w:ind w:firstLine="480"/>
        <w:spacing w:line="360" w:lineRule="auto"/>
        <w:rPr>
          <w:rFonts w:ascii="宋体" w:hAnsi="宋体" w:cs="宋体"/>
          <w:sz w:val="24"/>
          <w:szCs w:val="24"/>
        </w:rPr>
      </w:pPr>
      <w:r>
        <w:rPr>
          <w:rFonts w:hint="eastAsia" w:ascii="宋体" w:hAnsi="宋体"/>
          <w:color w:val="000000"/>
          <w:sz w:val="24"/>
          <w:szCs w:val="24"/>
        </w:rPr>
        <w:t xml:space="preserve">1.本项目</w:t>
      </w:r>
      <w:r>
        <w:rPr>
          <w:rFonts w:hint="eastAsia" w:ascii="宋体" w:hAnsi="宋体"/>
          <w:sz w:val="24"/>
          <w:szCs w:val="24"/>
        </w:rPr>
        <w:t xml:space="preserve">部分产品</w:t>
      </w:r>
      <w:r>
        <w:rPr>
          <w:rFonts w:hint="eastAsia" w:ascii="宋体" w:hAnsi="宋体"/>
          <w:sz w:val="24"/>
          <w:szCs w:val="24"/>
          <w:u w:val="single"/>
        </w:rPr>
        <w:t xml:space="preserve"> 不接受 </w:t>
      </w:r>
      <w:r>
        <w:rPr>
          <w:rFonts w:hint="eastAsia" w:ascii="宋体" w:hAnsi="宋体"/>
          <w:color w:val="000000"/>
          <w:sz w:val="24"/>
          <w:szCs w:val="24"/>
        </w:rPr>
        <w:t xml:space="preserve">进口产品（具体详见第四章采购需求）</w:t>
      </w:r>
      <w:r>
        <w:rPr>
          <w:rFonts w:hint="eastAsia" w:ascii="宋体" w:hAnsi="宋体" w:cs="宋体"/>
          <w:sz w:val="24"/>
          <w:szCs w:val="24"/>
        </w:rPr>
        <w:t xml:space="preserve">（进口产品是指通过中国海关报关验放进入中国境内且产自关境外的产品</w:t>
      </w:r>
      <w:r>
        <w:rPr>
          <w:rFonts w:hint="eastAsia" w:ascii="宋体" w:hAnsi="宋体" w:cs="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3.法律、法规规定的其他条件。</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bookmarkEnd w:id="12"/>
      <w:r/>
      <w:bookmarkEnd w:id="13"/>
      <w:r/>
      <w:bookmarkEnd w:id="14"/>
      <w:r/>
      <w:bookmarkEnd w:id="15"/>
      <w:r/>
      <w:bookmarkEnd w:id="16"/>
      <w:r/>
      <w:r/>
    </w:p>
    <w:p>
      <w:pPr>
        <w:ind w:firstLine="540"/>
        <w:spacing w:line="360" w:lineRule="auto"/>
        <w:rPr>
          <w:rFonts w:ascii="宋体" w:hAnsi="宋体" w:cs="宋体"/>
          <w:sz w:val="24"/>
          <w:szCs w:val="24"/>
        </w:rPr>
      </w:pPr>
      <w:r/>
      <w:bookmarkStart w:id="17" w:name="_Toc28359082"/>
      <w:r/>
      <w:bookmarkStart w:id="18" w:name="_Toc28359005"/>
      <w:r/>
      <w:bookmarkStart w:id="19" w:name="_Toc35393793"/>
      <w:r/>
      <w:bookmarkStart w:id="20" w:name="_Toc35393624"/>
      <w:r/>
      <w:bookmarkStart w:id="21" w:name="_Toc38985266"/>
      <w:r>
        <w:rPr>
          <w:rFonts w:hint="eastAsia" w:ascii="宋体" w:hAnsi="宋体" w:cs="宋体"/>
          <w:sz w:val="24"/>
          <w:szCs w:val="24"/>
        </w:rPr>
        <w:t xml:space="preserve">1.时间：自本公告发布之日起5个工作日。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sz w:val="24"/>
          <w:szCs w:val="24"/>
        </w:rPr>
        <w:t xml:space="preserve">投标人办理江苏省政府采购交易系统</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”政府采购交易系统，自行免费下载。</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bookmarkEnd w:id="17"/>
      <w:r/>
      <w:bookmarkEnd w:id="18"/>
      <w:r>
        <w:rPr>
          <w:rFonts w:hint="eastAsia" w:ascii="Times New Roman" w:hAnsi="Times New Roman"/>
          <w:b/>
          <w:bCs/>
          <w:color w:val="000000"/>
          <w:sz w:val="32"/>
          <w:szCs w:val="32"/>
        </w:rPr>
        <w:t xml:space="preserve">截止时间、开标时间和地点</w:t>
      </w:r>
      <w:bookmarkEnd w:id="19"/>
      <w:r/>
      <w:bookmarkEnd w:id="20"/>
      <w:r/>
      <w:bookmarkEnd w:id="21"/>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1.提交</w:t>
      </w:r>
      <w:r>
        <w:rPr>
          <w:rFonts w:hint="eastAsia" w:ascii="宋体" w:hAnsi="宋体" w:cs="宋体"/>
          <w:color w:val="000000"/>
          <w:sz w:val="24"/>
          <w:szCs w:val="24"/>
        </w:rPr>
        <w:t xml:space="preserve">投标文件截止时间 2025年</w:t>
      </w:r>
      <w:r>
        <w:rPr>
          <w:rFonts w:ascii="宋体" w:hAnsi="宋体" w:cs="宋体"/>
          <w:color w:val="000000"/>
          <w:sz w:val="24"/>
          <w:szCs w:val="24"/>
        </w:rPr>
        <w:t xml:space="preserve">11</w:t>
      </w:r>
      <w:r>
        <w:rPr>
          <w:rFonts w:hint="eastAsia" w:ascii="宋体" w:hAnsi="宋体" w:cs="宋体"/>
          <w:color w:val="000000"/>
          <w:sz w:val="24"/>
          <w:szCs w:val="24"/>
        </w:rPr>
        <w:t xml:space="preserve">月</w:t>
      </w:r>
      <w:r>
        <w:rPr>
          <w:rFonts w:ascii="宋体" w:hAnsi="宋体" w:cs="宋体"/>
          <w:color w:val="000000"/>
          <w:sz w:val="24"/>
          <w:szCs w:val="24"/>
        </w:rPr>
        <w:t xml:space="preserve">2</w:t>
      </w:r>
      <w:r>
        <w:rPr>
          <w:rFonts w:ascii="宋体" w:hAnsi="宋体" w:cs="宋体"/>
          <w:color w:val="000000"/>
          <w:sz w:val="24"/>
          <w:szCs w:val="24"/>
        </w:rPr>
        <w:t xml:space="preserve">8</w:t>
      </w:r>
      <w:r>
        <w:rPr>
          <w:rFonts w:hint="eastAsia" w:ascii="宋体" w:hAnsi="宋体" w:cs="宋体"/>
          <w:color w:val="000000"/>
          <w:sz w:val="24"/>
          <w:szCs w:val="24"/>
        </w:rPr>
        <w:t xml:space="preserve">日上午9:00:00</w:t>
      </w:r>
      <w:r>
        <w:rPr>
          <w:rFonts w:hint="eastAsia" w:ascii="宋体" w:hAnsi="宋体"/>
          <w:bCs/>
          <w:color w:val="000000"/>
          <w:sz w:val="24"/>
          <w:szCs w:val="24"/>
        </w:rPr>
        <w:t xml:space="preserve">（北京时间）。</w:t>
      </w:r>
      <w:r/>
    </w:p>
    <w:p>
      <w:pPr>
        <w:ind w:firstLine="480"/>
        <w:spacing w:line="360" w:lineRule="auto"/>
        <w:rPr>
          <w:rFonts w:ascii="宋体" w:hAnsi="宋体"/>
          <w:bCs/>
          <w:color w:val="000000"/>
          <w:sz w:val="24"/>
          <w:szCs w:val="24"/>
        </w:rPr>
      </w:pPr>
      <w:r/>
      <w:bookmarkStart w:id="22" w:name="_Toc38985267"/>
      <w:r/>
      <w:bookmarkStart w:id="23" w:name="_Toc28359007"/>
      <w:r/>
      <w:bookmarkStart w:id="24" w:name="_Toc35393625"/>
      <w:r/>
      <w:bookmarkStart w:id="25" w:name="_Toc28359084"/>
      <w:r/>
      <w:bookmarkStart w:id="26" w:name="_Toc35393794"/>
      <w:r>
        <w:rPr>
          <w:rFonts w:hint="eastAsia" w:ascii="宋体" w:hAnsi="宋体"/>
          <w:bCs/>
          <w:color w:val="000000"/>
          <w:sz w:val="24"/>
          <w:szCs w:val="24"/>
        </w:rPr>
        <w:t xml:space="preserve">2.开标时间：提交投标文件截止时间</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3.开标地点：“苏</w:t>
      </w:r>
      <w:r>
        <w:rPr>
          <w:rFonts w:hint="eastAsia" w:ascii="宋体" w:hAnsi="宋体"/>
          <w:bCs/>
          <w:color w:val="000000"/>
          <w:sz w:val="24"/>
          <w:szCs w:val="24"/>
        </w:rPr>
        <w:t xml:space="preserve">采云</w:t>
      </w:r>
      <w:r>
        <w:rPr>
          <w:rFonts w:hint="eastAsia" w:ascii="宋体" w:hAnsi="宋体"/>
          <w:bCs/>
          <w:color w:val="000000"/>
          <w:sz w:val="24"/>
          <w:szCs w:val="24"/>
        </w:rPr>
        <w:t xml:space="preserve">”政府采购交易系统网上开标大厅</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五、公告期限</w:t>
      </w:r>
      <w:bookmarkEnd w:id="22"/>
      <w:r/>
      <w:bookmarkEnd w:id="23"/>
      <w:r/>
      <w:bookmarkEnd w:id="24"/>
      <w:r/>
      <w:bookmarkEnd w:id="25"/>
      <w:r/>
      <w:bookmarkEnd w:id="26"/>
      <w:r/>
      <w:r/>
    </w:p>
    <w:p>
      <w:pPr>
        <w:ind w:firstLine="480"/>
        <w:spacing w:line="360" w:lineRule="auto"/>
        <w:rPr>
          <w:rFonts w:ascii="宋体" w:hAnsi="宋体" w:cs="宋体"/>
          <w:color w:val="000000"/>
          <w:sz w:val="24"/>
          <w:szCs w:val="24"/>
        </w:rPr>
      </w:pPr>
      <w:r/>
      <w:bookmarkStart w:id="27" w:name="_Toc35393795"/>
      <w:r/>
      <w:bookmarkStart w:id="28" w:name="_Toc38985268"/>
      <w:r/>
      <w:bookmarkStart w:id="29" w:name="_Toc35393626"/>
      <w:r>
        <w:rPr>
          <w:rFonts w:hint="eastAsia" w:ascii="宋体" w:hAnsi="宋体" w:cs="宋体"/>
          <w:color w:val="000000"/>
          <w:sz w:val="24"/>
          <w:szCs w:val="24"/>
        </w:rPr>
        <w:t xml:space="preserve">招标公告及招标文件公告期限为自本公告发布之日起5个工作日。</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27"/>
      <w:r/>
      <w:bookmarkEnd w:id="28"/>
      <w:r/>
      <w:bookmarkEnd w:id="29"/>
      <w:r/>
      <w:r/>
    </w:p>
    <w:p>
      <w:pPr>
        <w:ind w:firstLine="480"/>
        <w:spacing w:line="360" w:lineRule="auto"/>
        <w:rPr>
          <w:rFonts w:ascii="宋体" w:hAnsi="宋体" w:cs="宋体"/>
          <w:color w:val="000000"/>
          <w:sz w:val="24"/>
          <w:szCs w:val="24"/>
        </w:rPr>
      </w:pPr>
      <w:r/>
      <w:bookmarkStart w:id="30" w:name="_Toc35393627"/>
      <w:r/>
      <w:bookmarkStart w:id="31" w:name="_Toc38985269"/>
      <w:r/>
      <w:bookmarkStart w:id="32" w:name="_Toc35393796"/>
      <w:r/>
      <w:bookmarkStart w:id="33" w:name="_Toc28359085"/>
      <w:r/>
      <w:bookmarkStart w:id="34" w:name="_Toc28359008"/>
      <w:r>
        <w:rPr>
          <w:rFonts w:hint="eastAsia" w:ascii="宋体" w:hAnsi="宋体" w:cs="宋体"/>
          <w:color w:val="000000"/>
          <w:sz w:val="24"/>
          <w:szCs w:val="24"/>
        </w:rPr>
        <w:t xml:space="preserve">1.本次招标不收取投标保证金。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2.本招标文件中斜体且有下划线部分为实质性要求和条件，投标人必须逐条做出满足实质性要求和条件的响应，否则将按无效响应处理。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七、本次招标联系方式</w:t>
      </w:r>
      <w:bookmarkEnd w:id="30"/>
      <w:r/>
      <w:bookmarkEnd w:id="31"/>
      <w:r/>
      <w:bookmarkEnd w:id="32"/>
      <w:r/>
      <w:bookmarkEnd w:id="33"/>
      <w:r/>
      <w:bookmarkEnd w:id="34"/>
      <w:r/>
      <w:r/>
    </w:p>
    <w:p>
      <w:pPr>
        <w:jc w:val="left"/>
        <w:spacing w:line="360" w:lineRule="auto"/>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名 称：连云港市博物馆</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sz w:val="24"/>
        </w:rPr>
        <w:t xml:space="preserve">连云港市海州区朝阳东路68号</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联系人：贾先生  </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0518-85681747</w:t>
      </w:r>
      <w:r/>
    </w:p>
    <w:p>
      <w:pPr>
        <w:ind w:left="1079" w:hanging="300"/>
        <w:jc w:val="left"/>
        <w:spacing w:line="360" w:lineRule="auto"/>
        <w:rPr>
          <w:rFonts w:ascii="宋体" w:hAnsi="宋体"/>
          <w:color w:val="000000"/>
          <w:sz w:val="24"/>
          <w:szCs w:val="24"/>
        </w:rPr>
      </w:pPr>
      <w:r>
        <w:rPr>
          <w:rFonts w:hint="eastAsia" w:ascii="宋体" w:hAnsi="宋体" w:cs="宋体"/>
          <w:color w:val="000000"/>
          <w:sz w:val="24"/>
          <w:szCs w:val="24"/>
        </w:rPr>
        <w:t xml:space="preserve">2.采购代理机构信息</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名称：江苏</w:t>
      </w:r>
      <w:r>
        <w:rPr>
          <w:rFonts w:ascii="宋体" w:hAnsi="宋体"/>
          <w:color w:val="000000"/>
          <w:sz w:val="24"/>
          <w:szCs w:val="24"/>
        </w:rPr>
        <w:t xml:space="preserve">卓睿工程</w:t>
      </w:r>
      <w:r>
        <w:rPr>
          <w:rFonts w:hint="eastAsia" w:ascii="宋体" w:hAnsi="宋体"/>
          <w:color w:val="000000"/>
          <w:sz w:val="24"/>
          <w:szCs w:val="24"/>
        </w:rPr>
        <w:t xml:space="preserve">咨询</w:t>
      </w:r>
      <w:r>
        <w:rPr>
          <w:rFonts w:ascii="宋体" w:hAnsi="宋体"/>
          <w:color w:val="000000"/>
          <w:sz w:val="24"/>
          <w:szCs w:val="24"/>
        </w:rPr>
        <w:t xml:space="preserve">管理有限公司</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地址：连云港市</w:t>
      </w:r>
      <w:r>
        <w:rPr>
          <w:rFonts w:ascii="宋体" w:hAnsi="宋体"/>
          <w:color w:val="000000"/>
          <w:sz w:val="24"/>
          <w:szCs w:val="24"/>
        </w:rPr>
        <w:t xml:space="preserve">海州区龙河南路</w:t>
      </w:r>
      <w:r>
        <w:rPr>
          <w:rFonts w:hint="eastAsia" w:ascii="宋体" w:hAnsi="宋体"/>
          <w:color w:val="000000"/>
          <w:sz w:val="24"/>
          <w:szCs w:val="24"/>
        </w:rPr>
        <w:t xml:space="preserve">46号</w:t>
      </w:r>
      <w:r>
        <w:rPr>
          <w:rFonts w:ascii="宋体" w:hAnsi="宋体"/>
          <w:color w:val="000000"/>
          <w:sz w:val="24"/>
          <w:szCs w:val="24"/>
        </w:rPr>
        <w:t xml:space="preserve">万佳商务</w:t>
      </w:r>
      <w:r>
        <w:rPr>
          <w:rFonts w:hint="eastAsia" w:ascii="宋体" w:hAnsi="宋体"/>
          <w:color w:val="000000"/>
          <w:sz w:val="24"/>
          <w:szCs w:val="24"/>
        </w:rPr>
        <w:t xml:space="preserve">A座304</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联系人：李工</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联系方式：18795569115</w:t>
      </w:r>
      <w:r/>
    </w:p>
    <w:p>
      <w:pPr>
        <w:jc w:val="left"/>
        <w:spacing w:line="360" w:lineRule="auto"/>
        <w:widowControl/>
        <w:rPr>
          <w:rFonts w:ascii="宋体" w:hAnsi="宋体"/>
          <w:color w:val="000000"/>
          <w:sz w:val="24"/>
          <w:szCs w:val="24"/>
        </w:rPr>
      </w:pPr>
      <w:r>
        <w:rPr>
          <w:rFonts w:ascii="宋体" w:hAnsi="宋体"/>
          <w:color w:val="000000"/>
          <w:sz w:val="24"/>
          <w:szCs w:val="24"/>
        </w:rPr>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spacing w:line="360" w:lineRule="auto"/>
        <w:tabs>
          <w:tab w:val="left" w:pos="900" w:leader="none"/>
        </w:tabs>
        <w:rPr>
          <w:rFonts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 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spacing w:line="360" w:lineRule="auto"/>
        <w:tabs>
          <w:tab w:val="left" w:pos="900" w:leader="none"/>
        </w:tabs>
        <w:rPr>
          <w:rFonts w:ascii="宋体" w:hAnsi="宋体"/>
          <w:color w:val="000000"/>
          <w:sz w:val="24"/>
          <w:szCs w:val="24"/>
        </w:rPr>
      </w:pPr>
      <w:r>
        <w:rPr>
          <w:rFonts w:ascii="宋体" w:hAnsi="宋体"/>
          <w:bCs/>
          <w:sz w:val="24"/>
          <w:szCs w:val="24"/>
        </w:rPr>
        <w:t xml:space="preserve">2</w:t>
      </w:r>
      <w:r>
        <w:rPr>
          <w:rFonts w:hint="eastAsia" w:ascii="宋体" w:hAnsi="宋体"/>
          <w:bCs/>
          <w:sz w:val="24"/>
          <w:szCs w:val="24"/>
        </w:rPr>
        <w:t xml:space="preserve">. 有关本次招标的事项若存在变动或修改，敬请及时关注江苏卓睿工程咨询管理有限公司在“江苏政府采购网”发布的更正公告。</w:t>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2429"/>
        <w:keepLines/>
        <w:keepNext/>
        <w:spacing w:before="260" w:after="260" w:line="360" w:lineRule="auto"/>
        <w:rPr>
          <w:rFonts w:ascii="黑体" w:hAnsi="Arial" w:eastAsia="黑体" w:cs="Arial"/>
          <w:color w:val="000000"/>
          <w:sz w:val="44"/>
          <w:szCs w:val="44"/>
        </w:rPr>
        <w:outlineLvl w:val="1"/>
      </w:pPr>
      <w:r>
        <w:rPr>
          <w:rFonts w:ascii="黑体" w:hAnsi="Arial" w:eastAsia="黑体" w:cs="Arial"/>
          <w:color w:val="000000"/>
          <w:sz w:val="44"/>
          <w:szCs w:val="4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2426"/>
        <w:keepLines/>
        <w:keepNext/>
        <w:spacing w:before="260" w:after="260" w:line="360" w:lineRule="auto"/>
        <w:outlineLvl w:val="1"/>
      </w:pPr>
      <w:r/>
      <w:bookmarkStart w:id="35" w:name="undefined"/>
      <w:r>
        <w:rPr>
          <w:rFonts w:hint="eastAsia" w:ascii="黑体" w:hAnsi="Arial" w:eastAsia="黑体" w:cs="Arial"/>
          <w:b/>
          <w:bCs/>
          <w:color w:val="000000"/>
          <w:sz w:val="44"/>
          <w:szCs w:val="44"/>
        </w:rPr>
        <w:t xml:space="preserve">第二章  </w:t>
      </w:r>
      <w:bookmarkEnd w:id="35"/>
      <w:r>
        <w:rPr>
          <w:rFonts w:hint="eastAsia" w:ascii="黑体" w:hAnsi="Arial" w:eastAsia="黑体" w:cs="Arial"/>
          <w:b/>
          <w:bCs/>
          <w:color w:val="000000"/>
          <w:sz w:val="44"/>
          <w:szCs w:val="44"/>
        </w:rPr>
        <w:t xml:space="preserve">投标人须知</w:t>
      </w:r>
      <w:r/>
    </w:p>
    <w:p>
      <w:pPr>
        <w:keepLines/>
        <w:keepNext/>
        <w:spacing w:before="145" w:after="145" w:line="360" w:lineRule="auto"/>
        <w:outlineLvl w:val="2"/>
      </w:pPr>
      <w:r>
        <w:rPr>
          <w:rFonts w:hint="eastAsia" w:ascii="Times New Roman" w:hAnsi="Times New Roman"/>
          <w:b/>
          <w:bCs/>
          <w:color w:val="000000"/>
          <w:sz w:val="32"/>
          <w:szCs w:val="32"/>
        </w:rPr>
        <w:t xml:space="preserve">一、总则</w:t>
      </w:r>
      <w:r/>
    </w:p>
    <w:p>
      <w:pPr>
        <w:ind w:firstLine="420"/>
        <w:keepLines/>
        <w:keepNext/>
        <w:spacing w:line="360" w:lineRule="auto"/>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rPr>
        <w:t xml:space="preserve">、招标方式</w:t>
      </w:r>
      <w:r/>
    </w:p>
    <w:p>
      <w:pPr>
        <w:ind w:firstLine="480"/>
        <w:spacing w:line="360" w:lineRule="auto"/>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360" w:lineRule="auto"/>
        <w:outlineLvl w:val="3"/>
      </w:pPr>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r/>
    </w:p>
    <w:p>
      <w:pPr>
        <w:ind w:firstLine="480"/>
        <w:spacing w:line="360" w:lineRule="auto"/>
      </w:pPr>
      <w:r>
        <w:rPr>
          <w:rFonts w:hint="eastAsia" w:ascii="宋体" w:hAnsi="宋体"/>
          <w:color w:val="000000"/>
          <w:sz w:val="24"/>
          <w:szCs w:val="24"/>
        </w:rPr>
        <w:t xml:space="preserve">2.1满足招标公告中供应商的资格要求的规定。</w:t>
      </w:r>
      <w:r/>
    </w:p>
    <w:p>
      <w:pPr>
        <w:ind w:firstLine="480"/>
        <w:spacing w:line="360" w:lineRule="auto"/>
      </w:pPr>
      <w:r>
        <w:rPr>
          <w:rFonts w:hint="eastAsia" w:ascii="宋体" w:hAnsi="宋体"/>
          <w:color w:val="000000"/>
          <w:sz w:val="24"/>
          <w:szCs w:val="24"/>
        </w:rPr>
        <w:t xml:space="preserve">2.2 满足本文件实质性要求和条件的规定。</w:t>
      </w:r>
      <w:r/>
    </w:p>
    <w:p>
      <w:pPr>
        <w:ind w:firstLine="420"/>
        <w:keepLines/>
        <w:keepNext/>
        <w:spacing w:line="360" w:lineRule="auto"/>
        <w:outlineLvl w:val="3"/>
      </w:pPr>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r/>
    </w:p>
    <w:p>
      <w:pPr>
        <w:ind w:firstLine="420"/>
        <w:spacing w:line="360" w:lineRule="auto"/>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360" w:lineRule="auto"/>
        <w:rPr>
          <w:rFonts w:ascii="宋体" w:hAnsi="宋体" w:eastAsia="黑体" w:cs="Arial"/>
          <w:b/>
          <w:bCs/>
          <w:color w:val="000000"/>
          <w:sz w:val="24"/>
          <w:szCs w:val="24"/>
        </w:rPr>
        <w:outlineLvl w:val="3"/>
      </w:pPr>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0"/>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投标人应自行承担所有与参加投标有关的费用，无论投标过程中的做法和结果如何，江苏卓睿工程咨询管理有限公司（以下简称采购代理机构）在任何情况下均无义务和责任承担这些费用。</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4.2本次招标采购代理机构和采购人不收取标书工本费。</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4.3中标服务费：</w:t>
      </w:r>
      <w:r>
        <w:rPr>
          <w:rFonts w:hint="eastAsia" w:ascii="宋体" w:hAnsi="宋体"/>
          <w:color w:val="000000"/>
          <w:sz w:val="24"/>
        </w:rPr>
        <w:t xml:space="preserve">参照</w:t>
      </w:r>
      <w:r>
        <w:rPr>
          <w:rFonts w:hint="eastAsia" w:ascii="宋体" w:hAnsi="宋体"/>
          <w:color w:val="000000"/>
          <w:sz w:val="24"/>
        </w:rPr>
        <w:t xml:space="preserve">苏招协</w:t>
      </w:r>
      <w:r>
        <w:rPr>
          <w:rFonts w:hint="eastAsia" w:ascii="宋体" w:hAnsi="宋体"/>
          <w:color w:val="000000"/>
          <w:sz w:val="24"/>
        </w:rPr>
        <w:t xml:space="preserve">[2022]002文（货物类）收费标准下浮</w:t>
      </w:r>
      <w:r>
        <w:rPr>
          <w:rFonts w:ascii="宋体" w:hAnsi="宋体"/>
          <w:color w:val="000000"/>
          <w:sz w:val="24"/>
        </w:rPr>
        <w:t xml:space="preserve">3</w:t>
      </w:r>
      <w:r>
        <w:rPr>
          <w:rFonts w:hint="eastAsia" w:ascii="宋体" w:hAnsi="宋体"/>
          <w:color w:val="000000"/>
          <w:sz w:val="24"/>
        </w:rPr>
        <w:t xml:space="preserve">0%计取；此费用最终由中标人在领取中标通知书前一次性向</w:t>
      </w:r>
      <w:r>
        <w:rPr>
          <w:rFonts w:hint="eastAsia" w:ascii="宋体" w:hAnsi="宋体"/>
          <w:color w:val="000000"/>
          <w:sz w:val="24"/>
          <w:szCs w:val="21"/>
        </w:rPr>
        <w:t xml:space="preserve">采购代理机构</w:t>
      </w:r>
      <w:r>
        <w:rPr>
          <w:rFonts w:hint="eastAsia" w:ascii="宋体" w:hAnsi="宋体"/>
          <w:color w:val="000000"/>
          <w:sz w:val="24"/>
        </w:rPr>
        <w:t xml:space="preserve">支付，投标人须将此部分费</w:t>
      </w:r>
      <w:r>
        <w:rPr>
          <w:rFonts w:hint="eastAsia" w:ascii="宋体" w:hAnsi="宋体"/>
          <w:color w:val="000000"/>
          <w:sz w:val="24"/>
          <w:szCs w:val="21"/>
        </w:rPr>
        <w:t xml:space="preserve">用综合考虑在报价中，不得单列。</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4</w:t>
      </w:r>
      <w:r>
        <w:rPr>
          <w:rFonts w:hint="eastAsia" w:ascii="宋体" w:hAnsi="宋体"/>
          <w:color w:val="000000"/>
          <w:sz w:val="24"/>
          <w:szCs w:val="21"/>
        </w:rPr>
        <w:t xml:space="preserve">投标人自行踏勘:请各投标人在投标前务必现场勘察，现场施工条件、环境等需综合考虑在报价中，中标后不因任何因素增加费用。</w:t>
      </w:r>
      <w:r/>
    </w:p>
    <w:p>
      <w:pPr>
        <w:ind w:firstLine="602"/>
        <w:keepLines/>
        <w:keepNext/>
        <w:spacing w:line="360" w:lineRule="auto"/>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45" w:after="145" w:line="360" w:lineRule="auto"/>
        <w:rPr>
          <w:rFonts w:ascii="Times New Roman" w:hAnsi="Times New Roman"/>
          <w:b/>
          <w:bCs/>
          <w:color w:val="000000"/>
          <w:sz w:val="32"/>
          <w:szCs w:val="32"/>
        </w:rPr>
        <w:outlineLvl w:val="2"/>
      </w:pPr>
      <w:r/>
      <w:bookmarkStart w:id="36" w:name="_Toc20823281"/>
      <w:r/>
      <w:bookmarkStart w:id="37" w:name="_Toc513029209"/>
      <w:r/>
      <w:bookmarkStart w:id="38" w:name="_Toc120614215"/>
      <w:r/>
      <w:bookmarkStart w:id="39" w:name="_Toc16938525"/>
      <w:r>
        <w:rPr>
          <w:rFonts w:hint="eastAsia" w:ascii="Times New Roman" w:hAnsi="Times New Roman"/>
          <w:b/>
          <w:bCs/>
          <w:color w:val="000000"/>
          <w:sz w:val="32"/>
          <w:szCs w:val="32"/>
        </w:rPr>
        <w:t xml:space="preserve">二、招标文件</w:t>
      </w:r>
      <w:bookmarkEnd w:id="36"/>
      <w:r/>
      <w:bookmarkEnd w:id="37"/>
      <w:r/>
      <w:bookmarkEnd w:id="38"/>
      <w:r/>
      <w:bookmarkEnd w:id="39"/>
      <w:r/>
      <w:r/>
    </w:p>
    <w:p>
      <w:pPr>
        <w:ind w:firstLine="420"/>
        <w:keepLines/>
        <w:keepNext/>
        <w:spacing w:line="360" w:lineRule="auto"/>
        <w:rPr>
          <w:rFonts w:ascii="Arial" w:hAnsi="Arial" w:eastAsia="黑体" w:cs="Arial"/>
          <w:color w:val="000000"/>
          <w:sz w:val="28"/>
          <w:szCs w:val="28"/>
        </w:rPr>
        <w:outlineLvl w:val="3"/>
      </w:pPr>
      <w:r/>
      <w:bookmarkStart w:id="40" w:name="_Toc20823282"/>
      <w:r/>
      <w:bookmarkStart w:id="41" w:name="_Toc513029210"/>
      <w:r/>
      <w:bookmarkStart w:id="42"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40"/>
      <w:r/>
      <w:bookmarkEnd w:id="41"/>
      <w:r/>
      <w:bookmarkEnd w:id="42"/>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360" w:lineRule="auto"/>
        <w:rPr>
          <w:rFonts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立即与采购代理机构联系解决。</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spacing w:line="360" w:lineRule="auto"/>
        <w:rPr>
          <w:rFonts w:ascii="Arial" w:hAnsi="Arial" w:eastAsia="黑体" w:cs="Arial"/>
          <w:color w:val="000000"/>
          <w:sz w:val="28"/>
          <w:szCs w:val="28"/>
        </w:rPr>
        <w:outlineLvl w:val="3"/>
      </w:pPr>
      <w:r/>
      <w:bookmarkStart w:id="43" w:name="_Toc462564070"/>
      <w:r/>
      <w:bookmarkStart w:id="44" w:name="_Toc16938527"/>
      <w:r/>
      <w:bookmarkStart w:id="45" w:name="_Toc20823283"/>
      <w:r/>
      <w:bookmarkStart w:id="46" w:name="_Toc513029211"/>
      <w:r>
        <w:rPr>
          <w:rFonts w:hint="eastAsia"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、招标文件的澄清</w:t>
      </w:r>
      <w:bookmarkEnd w:id="43"/>
      <w:r/>
      <w:bookmarkEnd w:id="44"/>
      <w:r/>
      <w:bookmarkEnd w:id="45"/>
      <w:r/>
      <w:bookmarkEnd w:id="46"/>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按招标公告中的通讯地址，以书面形式通知采购代理机构。</w:t>
      </w:r>
      <w:r/>
    </w:p>
    <w:p>
      <w:pPr>
        <w:ind w:firstLine="560"/>
        <w:keepLines/>
        <w:keepNext/>
        <w:spacing w:line="360" w:lineRule="auto"/>
        <w:rPr>
          <w:rFonts w:ascii="Arial" w:hAnsi="Arial" w:eastAsia="黑体" w:cs="Arial"/>
          <w:color w:val="000000"/>
          <w:sz w:val="28"/>
          <w:szCs w:val="28"/>
        </w:rPr>
        <w:outlineLvl w:val="3"/>
      </w:pPr>
      <w:r/>
      <w:bookmarkStart w:id="47" w:name="_Toc513029212"/>
      <w:r/>
      <w:bookmarkStart w:id="48" w:name="_Toc16938528"/>
      <w:r/>
      <w:bookmarkStart w:id="49" w:name="_Toc20823284"/>
      <w:r/>
      <w:bookmarkStart w:id="50" w:name="_Toc462564071"/>
      <w:r>
        <w:rPr>
          <w:rFonts w:hint="eastAsia" w:ascii="Arial" w:hAnsi="Arial" w:eastAsia="黑体" w:cs="Arial"/>
          <w:color w:val="000000"/>
          <w:sz w:val="28"/>
          <w:szCs w:val="28"/>
        </w:rPr>
        <w:t xml:space="preserve">8</w:t>
      </w:r>
      <w:r>
        <w:rPr>
          <w:rFonts w:hint="eastAsia" w:ascii="Arial" w:hAnsi="Arial" w:eastAsia="黑体" w:cs="Arial"/>
          <w:color w:val="000000"/>
          <w:sz w:val="28"/>
          <w:szCs w:val="28"/>
        </w:rPr>
        <w:t xml:space="preserve">、招标文件的修改</w:t>
      </w:r>
      <w:bookmarkEnd w:id="47"/>
      <w:r/>
      <w:bookmarkEnd w:id="48"/>
      <w:r/>
      <w:bookmarkEnd w:id="49"/>
      <w:r/>
      <w:bookmarkEnd w:id="50"/>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，采购代理机构可以对招标文件进行修改。</w:t>
      </w:r>
      <w:r/>
    </w:p>
    <w:p>
      <w:pPr>
        <w:ind w:firstLine="480"/>
        <w:spacing w:line="360" w:lineRule="auto"/>
        <w:rPr>
          <w:rFonts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45" w:after="145" w:line="360" w:lineRule="auto"/>
        <w:rPr>
          <w:rFonts w:ascii="Times New Roman" w:hAnsi="Times New Roman"/>
          <w:b/>
          <w:bCs/>
          <w:color w:val="000000"/>
          <w:sz w:val="32"/>
          <w:szCs w:val="32"/>
        </w:rPr>
        <w:outlineLvl w:val="2"/>
      </w:pPr>
      <w:r/>
      <w:bookmarkStart w:id="51" w:name="_Toc20823285"/>
      <w:r/>
      <w:bookmarkStart w:id="52" w:name="_Toc16938529"/>
      <w:r/>
      <w:bookmarkStart w:id="53" w:name="_Toc513029213"/>
      <w:r/>
      <w:bookmarkStart w:id="54" w:name="_Toc462564072"/>
      <w:r/>
      <w:bookmarkStart w:id="55" w:name="_Toc120614216"/>
      <w:r>
        <w:rPr>
          <w:rFonts w:hint="eastAsia" w:ascii="Times New Roman" w:hAnsi="Times New Roman"/>
          <w:b/>
          <w:bCs/>
          <w:color w:val="000000"/>
          <w:sz w:val="32"/>
          <w:szCs w:val="32"/>
        </w:rPr>
        <w:t xml:space="preserve">三、投标文件的编制</w:t>
      </w:r>
      <w:bookmarkEnd w:id="51"/>
      <w:r/>
      <w:bookmarkEnd w:id="52"/>
      <w:r/>
      <w:bookmarkEnd w:id="53"/>
      <w:r/>
      <w:bookmarkEnd w:id="54"/>
      <w:r/>
      <w:bookmarkEnd w:id="55"/>
      <w:r/>
      <w:r/>
    </w:p>
    <w:p>
      <w:pPr>
        <w:ind w:firstLine="560"/>
        <w:keepLines/>
        <w:keepNext/>
        <w:spacing w:line="360" w:lineRule="auto"/>
        <w:rPr>
          <w:rFonts w:ascii="Arial" w:hAnsi="Arial" w:eastAsia="黑体" w:cs="Arial"/>
          <w:b/>
          <w:color w:val="000000"/>
          <w:sz w:val="28"/>
          <w:szCs w:val="28"/>
        </w:rPr>
        <w:outlineLvl w:val="3"/>
      </w:pPr>
      <w:r/>
      <w:bookmarkStart w:id="56" w:name="_Toc513029214"/>
      <w:r/>
      <w:bookmarkStart w:id="57" w:name="_Toc462564073"/>
      <w:r/>
      <w:bookmarkStart w:id="58" w:name="_Toc20823286"/>
      <w:r/>
      <w:bookmarkStart w:id="59" w:name="_Toc16938530"/>
      <w:r>
        <w:rPr>
          <w:rFonts w:hint="eastAsia"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、投标文件的语言及度量衡单位</w:t>
      </w:r>
      <w:bookmarkEnd w:id="56"/>
      <w:r/>
      <w:bookmarkEnd w:id="57"/>
      <w:r/>
      <w:bookmarkEnd w:id="58"/>
      <w:r/>
      <w:bookmarkEnd w:id="59"/>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360" w:lineRule="auto"/>
        <w:rPr>
          <w:rFonts w:ascii="Arial" w:hAnsi="Arial" w:eastAsia="黑体" w:cs="Arial"/>
          <w:color w:val="000000"/>
          <w:sz w:val="28"/>
          <w:szCs w:val="28"/>
        </w:rPr>
        <w:outlineLvl w:val="3"/>
      </w:pPr>
      <w:r/>
      <w:bookmarkStart w:id="60" w:name="_Toc20823287"/>
      <w:r/>
      <w:bookmarkStart w:id="61" w:name="_Toc16938531"/>
      <w:r/>
      <w:bookmarkStart w:id="62" w:name="_Toc513029215"/>
      <w:r/>
      <w:bookmarkStart w:id="63" w:name="_Toc462564074"/>
      <w:r>
        <w:rPr>
          <w:rFonts w:hint="eastAsia" w:ascii="Arial" w:hAnsi="Arial" w:eastAsia="黑体" w:cs="Arial"/>
          <w:color w:val="000000"/>
          <w:sz w:val="28"/>
          <w:szCs w:val="28"/>
        </w:rPr>
        <w:t xml:space="preserve">10</w:t>
      </w:r>
      <w:r>
        <w:rPr>
          <w:rFonts w:hint="eastAsia" w:ascii="Arial" w:hAnsi="Arial" w:eastAsia="黑体" w:cs="Arial"/>
          <w:color w:val="000000"/>
          <w:sz w:val="28"/>
          <w:szCs w:val="28"/>
        </w:rPr>
        <w:t xml:space="preserve">、投标文件构成</w:t>
      </w:r>
      <w:bookmarkEnd w:id="60"/>
      <w:r/>
      <w:bookmarkEnd w:id="61"/>
      <w:r/>
      <w:bookmarkEnd w:id="62"/>
      <w:r/>
      <w:bookmarkEnd w:id="63"/>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p>
    <w:p>
      <w:pPr>
        <w:ind w:firstLine="420"/>
        <w:keepLines/>
        <w:keepNext/>
        <w:spacing w:line="360" w:lineRule="auto"/>
        <w:rPr>
          <w:rFonts w:ascii="Arial" w:hAnsi="Arial" w:eastAsia="黑体" w:cs="Arial"/>
          <w:color w:val="000000"/>
          <w:sz w:val="28"/>
          <w:szCs w:val="28"/>
        </w:rPr>
        <w:outlineLvl w:val="3"/>
      </w:pPr>
      <w:r/>
      <w:bookmarkStart w:id="64" w:name="_Hlt26668975"/>
      <w:r/>
      <w:bookmarkStart w:id="65" w:name="_Hlt26670360"/>
      <w:r/>
      <w:bookmarkStart w:id="66" w:name="_Hlt26954838"/>
      <w:r/>
      <w:bookmarkStart w:id="67" w:name="_Toc14577357"/>
      <w:r/>
      <w:bookmarkStart w:id="68" w:name="_Toc513029219"/>
      <w:r/>
      <w:bookmarkStart w:id="69" w:name="_Toc49090509"/>
      <w:r/>
      <w:bookmarkStart w:id="70" w:name="_Toc14577354"/>
      <w:r/>
      <w:bookmarkStart w:id="71" w:name="_Toc513029216"/>
      <w:r/>
      <w:bookmarkStart w:id="72" w:name="_Toc49090507"/>
      <w:r/>
      <w:bookmarkStart w:id="73" w:name="_Toc14577355"/>
      <w:r/>
      <w:bookmarkStart w:id="74" w:name="_Toc49090508"/>
      <w:r/>
      <w:bookmarkEnd w:id="64"/>
      <w:r/>
      <w:bookmarkEnd w:id="65"/>
      <w:r/>
      <w:bookmarkEnd w:id="66"/>
      <w:r>
        <w:rPr>
          <w:rFonts w:hint="eastAsia" w:ascii="Arial" w:hAnsi="Arial" w:eastAsia="黑体" w:cs="Arial"/>
          <w:color w:val="000000"/>
          <w:sz w:val="28"/>
          <w:szCs w:val="28"/>
        </w:rPr>
        <w:t xml:space="preserve">11</w:t>
      </w:r>
      <w:r>
        <w:rPr>
          <w:rFonts w:hint="eastAsia" w:ascii="Arial" w:hAnsi="Arial" w:eastAsia="黑体" w:cs="Arial"/>
          <w:color w:val="000000"/>
          <w:sz w:val="28"/>
          <w:szCs w:val="28"/>
        </w:rPr>
        <w:t xml:space="preserve">、证明投标人及投标标的符合招标文件规定的文件</w:t>
      </w:r>
      <w:bookmarkEnd w:id="67"/>
      <w:r/>
      <w:bookmarkEnd w:id="68"/>
      <w:r/>
      <w:bookmarkEnd w:id="69"/>
      <w:r/>
      <w:bookmarkEnd w:id="70"/>
      <w:bookmarkEnd w:id="71"/>
      <w:bookmarkEnd w:id="72"/>
      <w:r/>
    </w:p>
    <w:p>
      <w:pPr>
        <w:spacing w:line="360" w:lineRule="auto"/>
        <w:rPr>
          <w:rFonts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bookmarkEnd w:id="73"/>
      <w:bookmarkEnd w:id="74"/>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w:t>
      </w:r>
      <w:r>
        <w:rPr>
          <w:rFonts w:hint="eastAsia" w:ascii="Arial" w:hAnsi="Arial" w:eastAsia="黑体" w:cs="Arial"/>
          <w:color w:val="000000"/>
          <w:sz w:val="28"/>
          <w:szCs w:val="28"/>
        </w:rPr>
        <w:t xml:space="preserve">、投标分项报价表</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360" w:lineRule="auto"/>
        <w:rPr>
          <w:rFonts w:ascii="Arial" w:hAnsi="Arial" w:eastAsia="黑体" w:cs="Arial"/>
          <w:color w:val="000000"/>
          <w:sz w:val="28"/>
          <w:szCs w:val="28"/>
        </w:rPr>
        <w:outlineLvl w:val="3"/>
      </w:pPr>
      <w:r/>
      <w:bookmarkStart w:id="75" w:name="_Hlt26670486"/>
      <w:r/>
      <w:bookmarkStart w:id="76" w:name="_Hlt26954731"/>
      <w:r/>
      <w:bookmarkStart w:id="77" w:name="_Hlt26670482"/>
      <w:r/>
      <w:bookmarkStart w:id="78" w:name="_Hlt26954846"/>
      <w:r/>
      <w:bookmarkStart w:id="79" w:name="_Hlt26954848"/>
      <w:r/>
      <w:bookmarkEnd w:id="75"/>
      <w:r/>
      <w:bookmarkEnd w:id="76"/>
      <w:r/>
      <w:bookmarkEnd w:id="77"/>
      <w:r/>
      <w:bookmarkEnd w:id="78"/>
      <w:r/>
      <w:bookmarkEnd w:id="79"/>
      <w:r>
        <w:rPr>
          <w:rFonts w:hint="eastAsia" w:ascii="Arial" w:hAnsi="Arial" w:eastAsia="黑体" w:cs="Arial"/>
          <w:color w:val="000000"/>
          <w:sz w:val="28"/>
          <w:szCs w:val="28"/>
        </w:rPr>
        <w:t xml:space="preserve">13</w:t>
      </w:r>
      <w:r>
        <w:rPr>
          <w:rFonts w:hint="eastAsia" w:ascii="Arial" w:hAnsi="Arial" w:eastAsia="黑体" w:cs="Arial"/>
          <w:color w:val="000000"/>
          <w:sz w:val="28"/>
          <w:szCs w:val="28"/>
        </w:rPr>
        <w:t xml:space="preserve">、技术要求响应及偏离表、商务要求响应及偏离表</w:t>
      </w:r>
      <w:r/>
    </w:p>
    <w:p>
      <w:pPr>
        <w:ind w:firstLine="480"/>
        <w:spacing w:line="360" w:lineRule="auto"/>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w:t>
      </w:r>
      <w:r>
        <w:rPr>
          <w:rFonts w:hint="eastAsia" w:ascii="宋体" w:hAnsi="Arial" w:cs="宋体"/>
          <w:color w:val="000000"/>
          <w:sz w:val="24"/>
          <w:szCs w:val="21"/>
          <w:lang w:val="zh-CN"/>
        </w:rPr>
        <w:t xml:space="preserve">作出</w:t>
      </w:r>
      <w:r>
        <w:rPr>
          <w:rFonts w:hint="eastAsia" w:ascii="宋体" w:hAnsi="Arial" w:cs="宋体"/>
          <w:color w:val="000000"/>
          <w:sz w:val="24"/>
          <w:szCs w:val="21"/>
          <w:lang w:val="zh-CN"/>
        </w:rPr>
        <w:t xml:space="preserve">响应或偏离，并说明原因。</w:t>
      </w:r>
      <w:r/>
    </w:p>
    <w:p>
      <w:pPr>
        <w:ind w:firstLine="480"/>
        <w:spacing w:line="360" w:lineRule="auto"/>
        <w:rPr>
          <w:rFonts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hint="eastAsia" w:ascii="Arial" w:hAnsi="Arial" w:eastAsia="黑体" w:cs="Arial"/>
          <w:color w:val="000000"/>
          <w:sz w:val="28"/>
          <w:szCs w:val="28"/>
        </w:rPr>
        <w:t xml:space="preserve">、服务承诺、培训计划、人员安排及其他</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spacing w:line="360" w:lineRule="auto"/>
        <w:rPr>
          <w:rFonts w:ascii="Arial" w:hAnsi="Arial" w:eastAsia="黑体" w:cs="Arial"/>
          <w:color w:val="000000"/>
          <w:sz w:val="28"/>
          <w:szCs w:val="28"/>
        </w:rPr>
        <w:outlineLvl w:val="3"/>
      </w:pPr>
      <w:r/>
      <w:bookmarkStart w:id="80" w:name="_Toc14577359"/>
      <w:r/>
      <w:bookmarkStart w:id="81" w:name="_Toc49090510"/>
      <w:r>
        <w:rPr>
          <w:rFonts w:hint="eastAsia" w:ascii="Arial" w:hAnsi="Arial" w:eastAsia="黑体" w:cs="Arial"/>
          <w:color w:val="000000"/>
          <w:sz w:val="28"/>
          <w:szCs w:val="28"/>
        </w:rPr>
        <w:t xml:space="preserve">15</w:t>
      </w:r>
      <w:r>
        <w:rPr>
          <w:rFonts w:hint="eastAsia" w:ascii="Arial" w:hAnsi="Arial" w:eastAsia="黑体" w:cs="Arial"/>
          <w:color w:val="000000"/>
          <w:sz w:val="28"/>
          <w:szCs w:val="28"/>
        </w:rPr>
        <w:t xml:space="preserve">、投标函和开标一览表</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360" w:lineRule="auto"/>
        <w:rPr>
          <w:rFonts w:ascii="Arial" w:hAnsi="Arial" w:eastAsia="黑体" w:cs="Arial"/>
          <w:color w:val="000000"/>
          <w:sz w:val="28"/>
          <w:szCs w:val="28"/>
        </w:rPr>
        <w:outlineLvl w:val="3"/>
      </w:pPr>
      <w:r/>
      <w:bookmarkStart w:id="82" w:name="_Toc49090511"/>
      <w:r/>
      <w:bookmarkStart w:id="83" w:name="_Toc14577360"/>
      <w:r/>
      <w:bookmarkEnd w:id="80"/>
      <w:r/>
      <w:bookmarkEnd w:id="81"/>
      <w:r>
        <w:rPr>
          <w:rFonts w:hint="eastAsia" w:ascii="Arial" w:hAnsi="Arial" w:eastAsia="黑体" w:cs="Arial"/>
          <w:color w:val="000000"/>
          <w:sz w:val="28"/>
          <w:szCs w:val="28"/>
        </w:rPr>
        <w:t xml:space="preserve">16</w:t>
      </w:r>
      <w:r>
        <w:rPr>
          <w:rFonts w:hint="eastAsia" w:ascii="Arial" w:hAnsi="Arial" w:eastAsia="黑体" w:cs="Arial"/>
          <w:color w:val="000000"/>
          <w:sz w:val="28"/>
          <w:szCs w:val="28"/>
        </w:rPr>
        <w:t xml:space="preserve">、投标有效期</w:t>
      </w:r>
      <w:bookmarkEnd w:id="82"/>
      <w:r/>
      <w:bookmarkEnd w:id="83"/>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16.1投标有效期为采购代理机构规定的开标之日后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17.1在特殊情况下，采购代理机构于原投标有效期满之前，可向投标人提出延长</w:t>
      </w:r>
      <w:r>
        <w:rPr>
          <w:rFonts w:hint="eastAsia" w:ascii="宋体" w:hAnsi="宋体"/>
          <w:bCs/>
          <w:color w:val="000000"/>
          <w:sz w:val="24"/>
          <w:szCs w:val="21"/>
        </w:rPr>
        <w:t xml:space="preserve">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45" w:after="145" w:line="360" w:lineRule="auto"/>
        <w:rPr>
          <w:rFonts w:ascii="Times New Roman" w:hAnsi="Times New Roman"/>
          <w:b/>
          <w:bCs/>
          <w:color w:val="000000"/>
          <w:sz w:val="32"/>
          <w:szCs w:val="32"/>
        </w:rPr>
        <w:outlineLvl w:val="2"/>
      </w:pPr>
      <w:r/>
      <w:bookmarkStart w:id="84" w:name="_Hlt26954852"/>
      <w:r/>
      <w:bookmarkStart w:id="85" w:name="_Hlt26954739"/>
      <w:r/>
      <w:bookmarkStart w:id="86" w:name="_Toc120614217"/>
      <w:r/>
      <w:bookmarkStart w:id="87" w:name="_Toc513029224"/>
      <w:r/>
      <w:bookmarkStart w:id="88" w:name="_Toc16938540"/>
      <w:r/>
      <w:bookmarkStart w:id="89" w:name="_Toc20823296"/>
      <w:r/>
      <w:bookmarkEnd w:id="84"/>
      <w:r/>
      <w:bookmarkEnd w:id="85"/>
      <w:r>
        <w:rPr>
          <w:rFonts w:hint="eastAsia" w:ascii="Times New Roman" w:hAnsi="Times New Roman"/>
          <w:b/>
          <w:bCs/>
          <w:color w:val="000000"/>
          <w:sz w:val="32"/>
          <w:szCs w:val="32"/>
        </w:rPr>
        <w:t xml:space="preserve">四、投标文件的递交</w:t>
      </w:r>
      <w:bookmarkEnd w:id="86"/>
      <w:r/>
      <w:bookmarkEnd w:id="87"/>
      <w:r/>
      <w:bookmarkEnd w:id="88"/>
      <w:r/>
      <w:bookmarkEnd w:id="89"/>
      <w:r/>
      <w:r/>
    </w:p>
    <w:p>
      <w:pPr>
        <w:ind w:firstLine="420"/>
        <w:keepLines/>
        <w:keepNext/>
        <w:spacing w:line="360" w:lineRule="auto"/>
        <w:rPr>
          <w:rFonts w:ascii="黑体" w:hAnsi="Arial" w:eastAsia="黑体" w:cs="Arial"/>
          <w:color w:val="000000"/>
          <w:sz w:val="28"/>
          <w:szCs w:val="28"/>
        </w:rPr>
        <w:outlineLvl w:val="3"/>
      </w:pPr>
      <w:r/>
      <w:bookmarkStart w:id="90" w:name="_Toc16938541"/>
      <w:r/>
      <w:bookmarkStart w:id="91" w:name="_Toc462564084"/>
      <w:r/>
      <w:bookmarkStart w:id="92" w:name="_Toc20823297"/>
      <w:r/>
      <w:bookmarkStart w:id="93"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90"/>
      <w:r/>
      <w:bookmarkEnd w:id="91"/>
      <w:r/>
      <w:bookmarkEnd w:id="92"/>
      <w:r/>
      <w:bookmarkEnd w:id="93"/>
      <w:r>
        <w:rPr>
          <w:rFonts w:hint="eastAsia" w:ascii="黑体" w:hAnsi="Arial" w:eastAsia="黑体" w:cs="Arial"/>
          <w:color w:val="000000"/>
          <w:sz w:val="28"/>
          <w:szCs w:val="28"/>
        </w:rPr>
        <w:t xml:space="preserve">的递交</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94" w:name="_Toc16938542"/>
      <w:r/>
      <w:bookmarkStart w:id="95" w:name="_Toc20823298"/>
      <w:r/>
      <w:bookmarkStart w:id="96" w:name="_Toc513029226"/>
      <w:r/>
      <w:r/>
    </w:p>
    <w:p>
      <w:pPr>
        <w:ind w:firstLine="420"/>
        <w:keepLines/>
        <w:keepNext/>
        <w:spacing w:before="280" w:after="290" w:line="360" w:lineRule="auto"/>
        <w:rPr>
          <w:rFonts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94"/>
      <w:r/>
      <w:bookmarkEnd w:id="95"/>
      <w:r/>
      <w:bookmarkEnd w:id="96"/>
      <w:r/>
      <w:r/>
    </w:p>
    <w:p>
      <w:pPr>
        <w:ind w:firstLine="480"/>
        <w:spacing w:line="360" w:lineRule="auto"/>
        <w:rPr>
          <w:rFonts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 投标人上传电子投标文件的时间不得迟于招标公告中规定的投标截止时间。</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360" w:lineRule="auto"/>
        <w:rPr>
          <w:rFonts w:ascii="Arial" w:hAnsi="Arial" w:eastAsia="黑体" w:cs="Arial"/>
          <w:color w:val="000000"/>
          <w:sz w:val="28"/>
          <w:szCs w:val="28"/>
        </w:rPr>
        <w:outlineLvl w:val="3"/>
      </w:pPr>
      <w:r/>
      <w:bookmarkStart w:id="97" w:name="_Toc20823299"/>
      <w:r/>
      <w:bookmarkStart w:id="98" w:name="_Toc16938543"/>
      <w:r/>
      <w:bookmarkStart w:id="99"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97"/>
      <w:r/>
      <w:bookmarkEnd w:id="98"/>
      <w:r/>
      <w:bookmarkEnd w:id="99"/>
      <w:r>
        <w:rPr>
          <w:rFonts w:hint="eastAsia" w:ascii="Arial" w:hAnsi="Arial" w:eastAsia="黑体" w:cs="Arial"/>
          <w:color w:val="000000"/>
          <w:sz w:val="28"/>
          <w:szCs w:val="28"/>
        </w:rPr>
        <w:t xml:space="preserve">的拒收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20.1 采购代理机构拒绝接收在其规定的投标截止时间后上传的任何投标文件。</w:t>
      </w:r>
      <w:r/>
    </w:p>
    <w:p>
      <w:pPr>
        <w:ind w:firstLine="420"/>
        <w:keepLines/>
        <w:keepNext/>
        <w:spacing w:line="360" w:lineRule="auto"/>
        <w:rPr>
          <w:rFonts w:ascii="Arial" w:hAnsi="Arial" w:eastAsia="黑体" w:cs="Arial"/>
          <w:color w:val="000000"/>
          <w:sz w:val="28"/>
          <w:szCs w:val="28"/>
        </w:rPr>
        <w:outlineLvl w:val="3"/>
      </w:pPr>
      <w:r/>
      <w:bookmarkStart w:id="100" w:name="_Toc20823300"/>
      <w:r/>
      <w:bookmarkStart w:id="101" w:name="_Toc513029228"/>
      <w:r/>
      <w:bookmarkStart w:id="10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00"/>
      <w:r/>
      <w:bookmarkEnd w:id="101"/>
      <w:r/>
      <w:bookmarkEnd w:id="102"/>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45" w:after="145" w:line="360" w:lineRule="auto"/>
        <w:rPr>
          <w:rFonts w:ascii="Times New Roman" w:hAnsi="Times New Roman"/>
          <w:b/>
          <w:bCs/>
          <w:color w:val="000000"/>
          <w:sz w:val="32"/>
          <w:szCs w:val="32"/>
        </w:rPr>
        <w:outlineLvl w:val="2"/>
      </w:pPr>
      <w:r/>
      <w:bookmarkStart w:id="103" w:name="_Toc20823301"/>
      <w:r/>
      <w:bookmarkStart w:id="104" w:name="_Toc120614218"/>
      <w:r/>
      <w:bookmarkStart w:id="105" w:name="_Toc513029229"/>
      <w:r/>
      <w:bookmarkStart w:id="106" w:name="_Toc16938545"/>
      <w:r>
        <w:rPr>
          <w:rFonts w:hint="eastAsia" w:ascii="Times New Roman" w:hAnsi="Times New Roman"/>
          <w:b/>
          <w:bCs/>
          <w:color w:val="000000"/>
          <w:sz w:val="32"/>
          <w:szCs w:val="32"/>
        </w:rPr>
        <w:t xml:space="preserve">五、开标与评标</w:t>
      </w:r>
      <w:bookmarkEnd w:id="103"/>
      <w:r/>
      <w:bookmarkEnd w:id="104"/>
      <w:r/>
      <w:bookmarkEnd w:id="105"/>
      <w:r/>
      <w:bookmarkEnd w:id="106"/>
      <w:r/>
      <w:r/>
    </w:p>
    <w:p>
      <w:pPr>
        <w:ind w:firstLine="420"/>
        <w:keepLines/>
        <w:keepNext/>
        <w:spacing w:line="360" w:lineRule="auto"/>
        <w:rPr>
          <w:rFonts w:ascii="Arial" w:hAnsi="Arial" w:eastAsia="黑体" w:cs="Arial"/>
          <w:color w:val="000000"/>
          <w:sz w:val="28"/>
          <w:szCs w:val="28"/>
        </w:rPr>
        <w:outlineLvl w:val="3"/>
      </w:pPr>
      <w:r/>
      <w:bookmarkStart w:id="107" w:name="_Toc513029230"/>
      <w:r/>
      <w:bookmarkStart w:id="108" w:name="_Toc16938546"/>
      <w:r/>
      <w:bookmarkStart w:id="109" w:name="_Toc20823302"/>
      <w:r>
        <w:rPr>
          <w:rFonts w:hint="eastAsia" w:ascii="Arial" w:hAnsi="Arial" w:eastAsia="黑体" w:cs="Arial"/>
          <w:color w:val="000000"/>
          <w:sz w:val="28"/>
          <w:szCs w:val="28"/>
        </w:rPr>
        <w:t xml:space="preserve">22</w:t>
      </w:r>
      <w:r>
        <w:rPr>
          <w:rFonts w:hint="eastAsia" w:ascii="Arial" w:hAnsi="Arial" w:eastAsia="黑体" w:cs="Arial"/>
          <w:color w:val="000000"/>
          <w:sz w:val="28"/>
          <w:szCs w:val="28"/>
        </w:rPr>
        <w:t xml:space="preserve">、开标</w:t>
      </w:r>
      <w:bookmarkEnd w:id="107"/>
      <w:r/>
      <w:bookmarkEnd w:id="108"/>
      <w:r/>
      <w:bookmarkEnd w:id="109"/>
      <w:r/>
      <w:r/>
    </w:p>
    <w:p>
      <w:pPr>
        <w:ind w:firstLine="360"/>
        <w:spacing w:line="360" w:lineRule="auto"/>
        <w:rPr>
          <w:rFonts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采购代理机构将在招标公告中规定的时间和地点组织公开开标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规定的时间内对投标文件进行解密。</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开标仪式由采购代理机构组织。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中《开标记录表》宣布后5分钟内未提出的，视同认可开标结果。</w:t>
      </w:r>
      <w:r/>
    </w:p>
    <w:p>
      <w:pPr>
        <w:ind w:firstLine="420"/>
        <w:keepLines/>
        <w:keepNext/>
        <w:spacing w:line="360" w:lineRule="auto"/>
        <w:rPr>
          <w:rFonts w:ascii="Arial" w:hAnsi="Arial" w:eastAsia="黑体" w:cs="Arial"/>
          <w:color w:val="000000"/>
          <w:sz w:val="28"/>
          <w:szCs w:val="28"/>
        </w:rPr>
        <w:outlineLvl w:val="3"/>
      </w:pPr>
      <w:r/>
      <w:bookmarkStart w:id="110" w:name="_Toc513029231"/>
      <w:r/>
      <w:bookmarkStart w:id="111" w:name="_Toc16938547"/>
      <w:r/>
      <w:bookmarkStart w:id="112"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360" w:lineRule="auto"/>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p>
    <w:p>
      <w:pPr>
        <w:spacing w:line="360" w:lineRule="auto"/>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360" w:lineRule="auto"/>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rPr>
        <w:t xml:space="preserve">侯选人</w:t>
      </w:r>
      <w:r>
        <w:rPr>
          <w:rFonts w:hint="eastAsia" w:ascii="宋体" w:hAnsi="宋体"/>
          <w:color w:val="000000"/>
          <w:sz w:val="24"/>
          <w:szCs w:val="24"/>
        </w:rPr>
        <w:t xml:space="preserve">。</w:t>
      </w:r>
      <w:r/>
    </w:p>
    <w:p>
      <w:pPr>
        <w:ind w:firstLine="420"/>
        <w:keepLines/>
        <w:keepNext/>
        <w:spacing w:line="360" w:lineRule="auto"/>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10"/>
      <w:bookmarkEnd w:id="111"/>
      <w:bookmarkEnd w:id="112"/>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采购代理机构和评标委员会不向未中标的投标人解释未中标原因，也不公布评标过程中的相关细节。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查看自己的评审得分及排序情况。</w:t>
      </w:r>
      <w:r/>
    </w:p>
    <w:p>
      <w:pPr>
        <w:ind w:firstLine="420"/>
        <w:keepLines/>
        <w:keepNext/>
        <w:spacing w:line="360" w:lineRule="auto"/>
        <w:rPr>
          <w:rFonts w:ascii="Arial" w:hAnsi="Arial" w:eastAsia="黑体" w:cs="Arial"/>
          <w:color w:val="000000"/>
          <w:sz w:val="28"/>
          <w:szCs w:val="28"/>
        </w:rPr>
        <w:outlineLvl w:val="3"/>
      </w:pPr>
      <w:r/>
      <w:bookmarkStart w:id="113" w:name="_Toc20823304"/>
      <w:r/>
      <w:bookmarkStart w:id="114" w:name="_Toc513029232"/>
      <w:r/>
      <w:bookmarkStart w:id="115"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13"/>
      <w:r/>
      <w:bookmarkEnd w:id="114"/>
      <w:r/>
      <w:bookmarkEnd w:id="115"/>
      <w:r/>
      <w:r/>
    </w:p>
    <w:p>
      <w:pPr>
        <w:ind w:firstLine="480"/>
        <w:spacing w:line="360" w:lineRule="auto"/>
        <w:rPr>
          <w:rFonts w:ascii="宋体" w:hAnsi="宋体"/>
          <w:color w:val="000000"/>
          <w:sz w:val="24"/>
          <w:szCs w:val="24"/>
        </w:rPr>
      </w:pPr>
      <w:r/>
      <w:bookmarkStart w:id="116" w:name="_Toc513029233"/>
      <w:r/>
      <w:bookmarkStart w:id="117" w:name="_Toc20823305"/>
      <w:r/>
      <w:bookmarkStart w:id="118"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16"/>
      <w:r/>
      <w:bookmarkEnd w:id="117"/>
      <w:r/>
      <w:bookmarkEnd w:id="118"/>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360" w:lineRule="auto"/>
        <w:tabs>
          <w:tab w:val="left" w:pos="900" w:leader="none"/>
        </w:tabs>
        <w:rPr>
          <w:rFonts w:ascii="宋体" w:hAnsi="宋体"/>
          <w:b/>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w:t>
      </w:r>
      <w:r>
        <w:rPr>
          <w:rFonts w:hint="eastAsia" w:ascii="宋体" w:hAnsi="宋体"/>
          <w:b/>
          <w:sz w:val="24"/>
          <w:szCs w:val="24"/>
        </w:rPr>
        <w:t xml:space="preserve">政府采购异常低价审查：</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（一）评审过程中出现下列情形之一的，评审委员会应当启动异常低价投标（响应）审查程序：</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（1）投标（响应）报价低于采购项目预算50%的，即投标（响应）报价&lt;采购项</w:t>
      </w:r>
      <w:r>
        <w:rPr>
          <w:rFonts w:hint="eastAsia" w:ascii="宋体" w:hAnsi="宋体"/>
          <w:sz w:val="24"/>
          <w:szCs w:val="24"/>
        </w:rPr>
        <w:t xml:space="preserve">目预算×50%；</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（2）投标（响应）报价低于采购项目最高限价45%的，即投标（响应）报价&lt;采购项目最高限价×45%；</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（3）评审委员会认定的供应商报价过低、有可能影响产品质量或者不能诚信履约的其他情形。</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sz w:val="24"/>
          <w:szCs w:val="24"/>
        </w:rPr>
        <w:t xml:space="preserve">作出</w:t>
      </w:r>
      <w:r>
        <w:rPr>
          <w:rFonts w:hint="eastAsia" w:ascii="宋体" w:hAnsi="宋体"/>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sz w:val="24"/>
          <w:szCs w:val="24"/>
        </w:rPr>
      </w:pPr>
      <w:r>
        <w:rPr>
          <w:rFonts w:hint="eastAsia" w:ascii="宋体" w:hAnsi="宋体"/>
          <w:sz w:val="24"/>
          <w:szCs w:val="24"/>
        </w:rPr>
        <w:t xml:space="preserve">评委会将要求其在合理的时间内提供书面说明、证明材料。投标人可在投标（响应）文件中提供项目具体成本测算等与报价合理性相关的书面说明及相关证明材料，对投标（响应）价格</w:t>
      </w:r>
      <w:r>
        <w:rPr>
          <w:rFonts w:hint="eastAsia" w:ascii="宋体" w:hAnsi="宋体"/>
          <w:sz w:val="24"/>
          <w:szCs w:val="24"/>
        </w:rPr>
        <w:t xml:space="preserve">作出</w:t>
      </w:r>
      <w:r>
        <w:rPr>
          <w:rFonts w:hint="eastAsia" w:ascii="宋体" w:hAnsi="宋体"/>
          <w:sz w:val="24"/>
          <w:szCs w:val="24"/>
        </w:rPr>
        <w:t xml:space="preserve">解释，便于评审。</w:t>
      </w:r>
      <w:r/>
    </w:p>
    <w:p>
      <w:pPr>
        <w:ind w:firstLine="480"/>
        <w:spacing w:line="360" w:lineRule="auto"/>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360" w:lineRule="auto"/>
        <w:rPr>
          <w:rFonts w:ascii="宋体" w:hAnsi="宋体"/>
          <w:color w:val="000000"/>
          <w:sz w:val="24"/>
          <w:szCs w:val="21"/>
        </w:rPr>
      </w:pPr>
      <w:r/>
      <w:bookmarkStart w:id="119" w:name="_Toc16938550"/>
      <w:r/>
      <w:bookmarkStart w:id="120" w:name="_Toc513029234"/>
      <w:r/>
      <w:bookmarkStart w:id="121"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36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19"/>
      <w:r/>
      <w:bookmarkEnd w:id="120"/>
      <w:r/>
      <w:bookmarkEnd w:id="121"/>
      <w:r>
        <w:rPr>
          <w:rFonts w:hint="eastAsia" w:ascii="Arial" w:hAnsi="Arial" w:eastAsia="黑体" w:cs="Arial"/>
          <w:color w:val="000000"/>
          <w:sz w:val="28"/>
          <w:szCs w:val="28"/>
        </w:rPr>
        <w:t xml:space="preserve">无效投标条款</w:t>
      </w:r>
      <w:r>
        <w:rPr>
          <w:rFonts w:hint="eastAsia" w:ascii="Arial" w:hAnsi="Arial" w:eastAsia="黑体" w:cs="Arial"/>
          <w:color w:val="000000"/>
          <w:sz w:val="28"/>
          <w:szCs w:val="28"/>
        </w:rPr>
        <w:t xml:space="preserve">和废标条款</w:t>
      </w:r>
      <w:r/>
    </w:p>
    <w:p>
      <w:pPr>
        <w:ind w:left="479"/>
        <w:spacing w:line="360" w:lineRule="auto"/>
        <w:rPr>
          <w:rFonts w:ascii="宋体" w:hAnsi="宋体"/>
          <w:bCs/>
          <w:color w:val="000000"/>
          <w:sz w:val="24"/>
          <w:szCs w:val="21"/>
        </w:rPr>
      </w:pPr>
      <w:r/>
      <w:bookmarkStart w:id="122" w:name="_Toc513029235"/>
      <w:r/>
      <w:bookmarkStart w:id="123" w:name="_Toc20823307"/>
      <w:r/>
      <w:bookmarkStart w:id="124"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000000"/>
          <w:sz w:val="24"/>
          <w:szCs w:val="21"/>
        </w:rPr>
        <w:t xml:space="preserve">规定的时间内未成功解密电子投标文件的。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360" w:lineRule="auto"/>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360" w:lineRule="auto"/>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
          <w:color w:val="000000"/>
          <w:sz w:val="24"/>
          <w:szCs w:val="21"/>
          <w:u w:val="single"/>
        </w:rPr>
        <w:t xml:space="preserve">本招标文件中斜体且有下划线部分为实质性要求和条件）。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bCs/>
          <w:color w:val="000000"/>
          <w:sz w:val="24"/>
          <w:szCs w:val="21"/>
        </w:rPr>
        <w:t xml:space="preserve">废标条款</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ascii="Times New Roman" w:hAnsi="Times New Roman"/>
          <w:b/>
          <w:bCs/>
          <w:color w:val="000000"/>
          <w:sz w:val="32"/>
          <w:szCs w:val="32"/>
        </w:rPr>
        <w:outlineLvl w:val="2"/>
      </w:pPr>
      <w:r/>
      <w:bookmarkStart w:id="125" w:name="_Toc120614219"/>
      <w:r>
        <w:rPr>
          <w:rFonts w:hint="eastAsia" w:ascii="Times New Roman" w:hAnsi="Times New Roman"/>
          <w:b/>
          <w:bCs/>
          <w:color w:val="000000"/>
          <w:sz w:val="32"/>
          <w:szCs w:val="32"/>
        </w:rPr>
        <w:t xml:space="preserve">六、</w:t>
      </w:r>
      <w:bookmarkEnd w:id="122"/>
      <w:r/>
      <w:bookmarkEnd w:id="123"/>
      <w:r/>
      <w:bookmarkEnd w:id="124"/>
      <w:r>
        <w:rPr>
          <w:rFonts w:hint="eastAsia" w:ascii="Times New Roman" w:hAnsi="Times New Roman"/>
          <w:b/>
          <w:bCs/>
          <w:color w:val="000000"/>
          <w:sz w:val="32"/>
          <w:szCs w:val="32"/>
        </w:rPr>
        <w:t xml:space="preserve">定标</w:t>
      </w:r>
      <w:bookmarkEnd w:id="125"/>
      <w:r/>
      <w:r/>
    </w:p>
    <w:p>
      <w:pPr>
        <w:ind w:firstLine="600"/>
        <w:keepLines/>
        <w:keepNext/>
        <w:spacing w:line="360" w:lineRule="auto"/>
        <w:rPr>
          <w:rFonts w:ascii="黑体" w:hAnsi="宋体" w:eastAsia="黑体"/>
          <w:bCs/>
          <w:color w:val="000000"/>
          <w:sz w:val="30"/>
          <w:szCs w:val="30"/>
        </w:rPr>
        <w:outlineLvl w:val="3"/>
      </w:pPr>
      <w:r/>
      <w:bookmarkStart w:id="126" w:name="_Toc513029238"/>
      <w:r/>
      <w:bookmarkStart w:id="127" w:name="_Toc20823310"/>
      <w:r/>
      <w:bookmarkStart w:id="12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26"/>
      <w:r>
        <w:rPr>
          <w:rFonts w:hint="eastAsia" w:ascii="黑体" w:hAnsi="宋体" w:eastAsia="黑体"/>
          <w:bCs/>
          <w:color w:val="000000"/>
          <w:sz w:val="30"/>
          <w:szCs w:val="30"/>
        </w:rPr>
        <w:t xml:space="preserve">确定</w:t>
      </w:r>
      <w:bookmarkEnd w:id="127"/>
      <w:r/>
      <w:bookmarkEnd w:id="128"/>
      <w:r>
        <w:rPr>
          <w:rFonts w:hint="eastAsia" w:ascii="黑体" w:hAnsi="宋体" w:eastAsia="黑体"/>
          <w:bCs/>
          <w:color w:val="000000"/>
          <w:sz w:val="30"/>
          <w:szCs w:val="30"/>
        </w:rPr>
        <w:t xml:space="preserve">中标单位</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采购代理机构将在“江苏政府采购网”发布中标公告，公告期限为1个工作日。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.4.2向采购人、采购代理机构行贿或者提供其他不正当利益的。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spacing w:line="360" w:lineRule="auto"/>
        <w:rPr>
          <w:rFonts w:ascii="宋体" w:hAnsi="宋体"/>
          <w:color w:val="000000"/>
          <w:sz w:val="24"/>
          <w:szCs w:val="24"/>
        </w:rPr>
      </w:pPr>
      <w:r/>
      <w:bookmarkStart w:id="129"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600"/>
        <w:keepLines/>
        <w:keepNext/>
        <w:spacing w:line="360" w:lineRule="auto"/>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29"/>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360" w:lineRule="auto"/>
        <w:rPr>
          <w:rFonts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w:t>
      </w:r>
      <w:r>
        <w:rPr>
          <w:rFonts w:hint="eastAsia" w:ascii="Times New Roman" w:hAnsi="宋体" w:cs="宋体"/>
          <w:color w:val="000000"/>
          <w:sz w:val="24"/>
          <w:szCs w:val="24"/>
        </w:rPr>
        <w:t xml:space="preserve">作出</w:t>
      </w:r>
      <w:r>
        <w:rPr>
          <w:rFonts w:hint="eastAsia" w:ascii="Times New Roman" w:hAnsi="宋体" w:cs="宋体"/>
          <w:color w:val="000000"/>
          <w:sz w:val="24"/>
          <w:szCs w:val="24"/>
        </w:rPr>
        <w:t xml:space="preserve">答复。</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w:t>
      </w:r>
      <w:r>
        <w:rPr>
          <w:rFonts w:hint="eastAsia" w:ascii="宋体" w:hAnsi="宋体"/>
          <w:sz w:val="24"/>
          <w:szCs w:val="24"/>
        </w:rPr>
        <w:t xml:space="preserve">等</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p>
    <w:p>
      <w:pPr>
        <w:ind w:firstLine="480"/>
        <w:spacing w:line="360" w:lineRule="auto"/>
        <w:rPr>
          <w:rFonts w:ascii="宋体" w:hAnsi="宋体"/>
          <w:color w:val="000000"/>
          <w:sz w:val="24"/>
          <w:szCs w:val="24"/>
        </w:rPr>
      </w:pPr>
      <w:r>
        <w:rPr>
          <w:rFonts w:hint="eastAsia" w:ascii="宋体" w:hAnsi="宋体"/>
          <w:sz w:val="24"/>
          <w:szCs w:val="24"/>
        </w:rPr>
        <w:t xml:space="preserve">采购人及采购代理机构只接收以纸质原件形式送达的质疑,建议供应商尽量通过邮寄方式提交质疑。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采购代理机构质疑接收部门为江苏卓睿工程咨询管理有限公司，联系地址：连云港市海州区龙河南路46号万佳商务A座304，联系电话：</w:t>
      </w:r>
      <w:r>
        <w:rPr>
          <w:rFonts w:hint="eastAsia" w:ascii="宋体" w:hAnsi="宋体" w:cs="宋体"/>
          <w:sz w:val="24"/>
          <w:szCs w:val="28"/>
        </w:rPr>
        <w:t xml:space="preserve"> </w:t>
      </w:r>
      <w:r>
        <w:rPr>
          <w:rFonts w:hint="eastAsia" w:ascii="宋体" w:hAnsi="宋体" w:cs="宋体"/>
          <w:sz w:val="24"/>
          <w:szCs w:val="20"/>
        </w:rPr>
        <w:t xml:space="preserve">15051178431</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360" w:lineRule="auto"/>
        <w:rPr>
          <w:rFonts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中标结果确定后，采购代理机构将向中标人发出中标通知书。请中标人在中标结果公告届满之日起30日内,使用CA数字证书登录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不再保证提供下载中标通知书服务,因未及时下载而造成的不利后果由中标人自行承担。</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0"/>
        <w:jc w:val="left"/>
        <w:spacing w:line="360" w:lineRule="auto"/>
        <w:rPr>
          <w:rFonts w:ascii="宋体" w:hAnsi="宋体"/>
          <w:sz w:val="24"/>
          <w:szCs w:val="24"/>
        </w:rPr>
      </w:pPr>
      <w:r>
        <w:rPr>
          <w:rFonts w:hint="eastAsia" w:ascii="宋体" w:hAnsi="宋体"/>
          <w:sz w:val="24"/>
          <w:szCs w:val="24"/>
        </w:rPr>
        <w:t xml:space="preserve">30.3 中标人在中标后七个工作日内，需向采购人和采购代理机构提供一正三副与电子投标文件一致的纸质打印胶装投标文件，封面、骑缝需加盖公章。</w:t>
      </w:r>
      <w:bookmarkStart w:id="130" w:name="_Toc120614220"/>
      <w:r/>
      <w:bookmarkStart w:id="131" w:name="_Toc20823308"/>
      <w:r/>
      <w:bookmarkStart w:id="132" w:name="_Toc16938552"/>
      <w:r/>
      <w:bookmarkStart w:id="133" w:name="_Toc513029236"/>
      <w:r/>
      <w:r/>
    </w:p>
    <w:p>
      <w:pPr>
        <w:jc w:val="left"/>
        <w:spacing w:line="360" w:lineRule="auto"/>
        <w:rPr>
          <w:rFonts w:ascii="宋体" w:hAnsi="宋体"/>
          <w:sz w:val="24"/>
          <w:szCs w:val="24"/>
        </w:rPr>
      </w:pPr>
      <w:r>
        <w:rPr>
          <w:rFonts w:hint="eastAsia" w:ascii="Times New Roman" w:hAnsi="Times New Roman"/>
          <w:b/>
          <w:bCs/>
          <w:color w:val="000000"/>
          <w:sz w:val="32"/>
          <w:szCs w:val="32"/>
        </w:rPr>
        <w:t xml:space="preserve">七、授予合同</w:t>
      </w:r>
      <w:bookmarkEnd w:id="130"/>
      <w:r/>
      <w:r/>
    </w:p>
    <w:p>
      <w:pPr>
        <w:ind w:firstLine="600"/>
        <w:keepLines/>
        <w:keepNext/>
        <w:spacing w:line="360" w:lineRule="auto"/>
        <w:rPr>
          <w:rFonts w:ascii="黑体" w:hAnsi="宋体" w:eastAsia="黑体"/>
          <w:bCs/>
          <w:color w:val="000000"/>
          <w:sz w:val="30"/>
          <w:szCs w:val="30"/>
        </w:rPr>
        <w:outlineLvl w:val="3"/>
      </w:pPr>
      <w:r/>
      <w:bookmarkStart w:id="134" w:name="_Toc513029237"/>
      <w:r/>
      <w:bookmarkStart w:id="135" w:name="_Toc16938553"/>
      <w:r/>
      <w:bookmarkStart w:id="136" w:name="_Toc20823309"/>
      <w:r/>
      <w:bookmarkEnd w:id="131"/>
      <w:r/>
      <w:bookmarkEnd w:id="132"/>
      <w:r/>
      <w:bookmarkEnd w:id="13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360" w:lineRule="auto"/>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w:t>
      </w:r>
      <w:r>
        <w:rPr>
          <w:rFonts w:hint="eastAsia" w:ascii="宋体" w:hAnsi="宋体"/>
          <w:color w:val="000000"/>
          <w:sz w:val="24"/>
          <w:szCs w:val="24"/>
        </w:rPr>
        <w:t xml:space="preserve">与采购人签订政府采购合同。</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360" w:lineRule="auto"/>
        <w:rPr>
          <w:rFonts w:ascii="黑体" w:hAnsi="宋体" w:eastAsia="黑体"/>
          <w:bCs/>
          <w:color w:val="000000"/>
          <w:sz w:val="30"/>
          <w:szCs w:val="30"/>
        </w:rPr>
        <w:outlineLvl w:val="3"/>
      </w:pPr>
      <w:r/>
      <w:bookmarkStart w:id="137" w:name="_Toc513029242"/>
      <w:r/>
      <w:bookmarkStart w:id="138" w:name="_Toc16938558"/>
      <w:r/>
      <w:bookmarkStart w:id="139" w:name="_Toc20823314"/>
      <w:r/>
      <w:bookmarkStart w:id="140" w:name="_Toc120614221"/>
      <w:r/>
      <w:bookmarkStart w:id="141" w:name="_Toc479757207"/>
      <w:r/>
      <w:bookmarkEnd w:id="134"/>
      <w:r/>
      <w:bookmarkEnd w:id="135"/>
      <w:r/>
      <w:bookmarkEnd w:id="136"/>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p>
    <w:p>
      <w:pPr>
        <w:ind w:firstLine="555"/>
        <w:spacing w:line="360" w:lineRule="auto"/>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360" w:lineRule="auto"/>
        <w:rPr>
          <w:rFonts w:ascii="Times New Roman" w:hAnsi="Times New Roman"/>
          <w:color w:val="000000"/>
          <w:szCs w:val="21"/>
        </w:rPr>
      </w:pPr>
      <w:r>
        <w:rPr>
          <w:rFonts w:ascii="Times New Roman" w:hAnsi="Times New Roman"/>
          <w:color w:val="000000"/>
          <w:szCs w:val="21"/>
        </w:rPr>
      </w:r>
      <w:r/>
    </w:p>
    <w:p>
      <w:pPr>
        <w:keepLines/>
        <w:keepNext/>
        <w:spacing w:line="360" w:lineRule="auto"/>
        <w:rPr>
          <w:rFonts w:ascii="Times New Roman" w:hAnsi="Times New Roman"/>
          <w:b/>
          <w:bCs/>
          <w:color w:val="000000"/>
          <w:sz w:val="32"/>
          <w:szCs w:val="32"/>
        </w:rPr>
        <w:outlineLvl w:val="2"/>
      </w:pPr>
      <w:r/>
      <w:bookmarkStart w:id="142" w:name="_Toc27845"/>
      <w:r>
        <w:rPr>
          <w:rFonts w:hint="eastAsia" w:ascii="Times New Roman" w:hAnsi="Times New Roman"/>
          <w:b/>
          <w:bCs/>
          <w:color w:val="000000"/>
          <w:sz w:val="32"/>
          <w:szCs w:val="32"/>
        </w:rPr>
        <w:t xml:space="preserve">八、政策功能</w:t>
      </w:r>
      <w:bookmarkEnd w:id="142"/>
      <w:r/>
      <w:r/>
    </w:p>
    <w:p>
      <w:pPr>
        <w:ind w:firstLine="482"/>
        <w:spacing w:line="360" w:lineRule="auto"/>
        <w:rPr>
          <w:rFonts w:ascii="黑体" w:hAnsi="宋体" w:eastAsia="黑体"/>
          <w:bCs/>
          <w:color w:val="000000"/>
          <w:sz w:val="30"/>
          <w:szCs w:val="30"/>
        </w:rPr>
      </w:pPr>
      <w:r>
        <w:rPr>
          <w:rFonts w:hint="eastAsia" w:ascii="黑体" w:hAnsi="宋体" w:eastAsia="黑体"/>
          <w:bCs/>
          <w:color w:val="000000"/>
          <w:sz w:val="30"/>
          <w:szCs w:val="30"/>
        </w:rPr>
        <w:t xml:space="preserve">34、促进中小企业发展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34.1根据财政部、工业和信息化部关于印发《政府采购促进中小企业发展管理办法》的通知（财库〔2020〕46号）规定，中小企业是指在中华人民共和国境内依法设立，依据国务院批准的中小企业划分标准确定的中</w:t>
      </w:r>
      <w:r>
        <w:rPr>
          <w:rFonts w:hint="eastAsia" w:ascii="宋体" w:hAnsi="宋体"/>
          <w:color w:val="000000"/>
          <w:sz w:val="24"/>
          <w:szCs w:val="24"/>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34.2在政府采购活动中，供应商提供的货物、工程或者服务符合下列情形的，享受本办法规定的中小企业扶持政策：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（一）在货物采购项目中，货物由中小企业制造，即货物由中小企业生产且使用</w:t>
      </w:r>
      <w:r>
        <w:rPr>
          <w:rFonts w:hint="eastAsia" w:ascii="宋体" w:hAnsi="宋体"/>
          <w:color w:val="000000"/>
          <w:sz w:val="24"/>
          <w:szCs w:val="24"/>
        </w:rPr>
        <w:t xml:space="preserve">该中小企业商号或者注册商标；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（二）在工程采购项目中，工程由中小企业承建，即工程施工单位为中小企业；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（三）在服务采购项目中，服务由中小企业承接，即提供服务的人员为中小企业依照《中华人民共和国劳动合同法》订立劳动合同的从业人员。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以联合体形</w:t>
      </w:r>
      <w:r>
        <w:rPr>
          <w:rFonts w:hint="eastAsia" w:ascii="宋体" w:hAnsi="宋体"/>
          <w:color w:val="000000"/>
          <w:sz w:val="24"/>
          <w:szCs w:val="24"/>
        </w:rPr>
        <w:t xml:space="preserve">式参加</w:t>
      </w:r>
      <w:r>
        <w:rPr>
          <w:rFonts w:hint="eastAsia" w:ascii="宋体" w:hAnsi="宋体"/>
          <w:color w:val="000000"/>
          <w:sz w:val="24"/>
          <w:szCs w:val="24"/>
        </w:rPr>
        <w:t xml:space="preserve">政府采购活动，联合体各方均为中小企业的，联合体视同中小企业。其中，联合体各方均为小</w:t>
      </w:r>
      <w:r>
        <w:rPr>
          <w:rFonts w:hint="eastAsia" w:ascii="宋体" w:hAnsi="宋体"/>
          <w:color w:val="000000"/>
          <w:sz w:val="24"/>
          <w:szCs w:val="24"/>
        </w:rPr>
        <w:t xml:space="preserve">微企业</w:t>
      </w:r>
      <w:r>
        <w:rPr>
          <w:rFonts w:hint="eastAsia" w:ascii="宋体" w:hAnsi="宋体"/>
          <w:color w:val="000000"/>
          <w:sz w:val="24"/>
          <w:szCs w:val="24"/>
        </w:rPr>
        <w:t xml:space="preserve">的，联合体视同小微企业。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34.3 参加政府采购活动的供应</w:t>
      </w:r>
      <w:r>
        <w:rPr>
          <w:rFonts w:hint="eastAsia" w:ascii="宋体" w:hAnsi="宋体"/>
          <w:color w:val="000000"/>
          <w:sz w:val="24"/>
          <w:szCs w:val="24"/>
        </w:rPr>
        <w:t xml:space="preserve">商享受</w:t>
      </w:r>
      <w:r>
        <w:rPr>
          <w:rFonts w:hint="eastAsia" w:ascii="宋体" w:hAnsi="宋体"/>
          <w:color w:val="000000"/>
          <w:sz w:val="24"/>
          <w:szCs w:val="24"/>
        </w:rPr>
        <w:t xml:space="preserve">本办法规定的中小企业扶持政策的应当提供的材料：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（1）供应商为小型企业、微型企业的，提供《中小企业声明函》（第六章 竞争性磋商响应文件格式）。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（2）符合《关于促进残疾人就业政府采购政策的通知》（财库〔2017〕141号）规定的条件并提供《残疾人福利性单位声明函》（第六章 竞争性磋商响应文件格式）的残疾人福利性单位视同小型、微型企业。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spacing w:line="360" w:lineRule="auto"/>
        <w:rPr>
          <w:rFonts w:ascii="黑体" w:hAnsi="宋体" w:eastAsia="黑体"/>
          <w:bCs/>
          <w:color w:val="000000"/>
          <w:sz w:val="30"/>
          <w:szCs w:val="30"/>
        </w:rPr>
      </w:pPr>
      <w:r>
        <w:rPr>
          <w:rFonts w:hint="eastAsia" w:ascii="黑体" w:hAnsi="宋体" w:eastAsia="黑体"/>
          <w:bCs/>
          <w:color w:val="000000"/>
          <w:sz w:val="30"/>
          <w:szCs w:val="30"/>
        </w:rPr>
        <w:t xml:space="preserve">35、支持绿色发展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35.3政府采购项目执行《财政部 生态环境部 工业和信息化部关于印发&lt;绿色数</w:t>
      </w:r>
      <w:r>
        <w:rPr>
          <w:rFonts w:hint="eastAsia" w:ascii="宋体" w:hAnsi="宋体"/>
          <w:color w:val="000000"/>
          <w:sz w:val="24"/>
          <w:szCs w:val="24"/>
        </w:rPr>
        <w:t xml:space="preserve">据中心政府采购需求标准（试行）&gt;的通知》（财库〔2023〕7号）相关要求。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36、政府采购需求标准</w:t>
      </w:r>
      <w:r/>
    </w:p>
    <w:p>
      <w:pPr>
        <w:ind w:firstLine="480"/>
        <w:spacing w:line="360" w:lineRule="auto"/>
        <w:rPr>
          <w:rFonts w:ascii="宋体" w:hAnsi="宋体"/>
          <w:bCs/>
          <w:color w:val="000000"/>
          <w:sz w:val="24"/>
          <w:szCs w:val="21"/>
        </w:rPr>
      </w:pPr>
      <w:r>
        <w:rPr>
          <w:rFonts w:hint="eastAsia" w:ascii="宋体" w:hAnsi="宋体"/>
          <w:color w:val="000000"/>
          <w:sz w:val="24"/>
          <w:szCs w:val="24"/>
        </w:rPr>
        <w:t xml:space="preserve">36.1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w:t>
      </w:r>
      <w:r>
        <w:rPr>
          <w:rFonts w:hint="eastAsia" w:ascii="宋体" w:hAnsi="宋体"/>
          <w:color w:val="000000"/>
          <w:sz w:val="24"/>
          <w:szCs w:val="24"/>
        </w:rPr>
        <w:t xml:space="preserve">一</w:t>
      </w:r>
      <w:r>
        <w:rPr>
          <w:rFonts w:hint="eastAsia" w:ascii="宋体" w:hAnsi="宋体"/>
          <w:color w:val="000000"/>
          <w:sz w:val="24"/>
          <w:szCs w:val="24"/>
        </w:rPr>
        <w:t xml:space="preserve">体式计算机、工作站、通用服务器、操作系统、数据库的，执行相关政府采购需求标准。  </w:t>
      </w:r>
      <w:bookmarkStart w:id="143" w:name="_Toc16938559"/>
      <w:r/>
      <w:bookmarkStart w:id="144" w:name="_Toc20823315"/>
      <w:r/>
      <w:bookmarkStart w:id="145" w:name="_Toc513029243"/>
      <w:r/>
      <w:bookmarkEnd w:id="137"/>
      <w:r/>
      <w:bookmarkEnd w:id="138"/>
      <w:r/>
      <w:bookmarkEnd w:id="139"/>
      <w:r/>
      <w:bookmarkEnd w:id="140"/>
      <w:r/>
      <w:bookmarkEnd w:id="141"/>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hint="eastAsia" w:ascii="宋体" w:hAnsi="宋体"/>
          <w:b/>
          <w:bCs/>
          <w:color w:val="000000"/>
          <w:sz w:val="30"/>
          <w:szCs w:val="30"/>
        </w:rPr>
        <w:outlineLvl w:val="0"/>
      </w:pPr>
      <w:r>
        <w:rPr>
          <w:rFonts w:hint="eastAsia" w:ascii="宋体" w:hAnsi="宋体"/>
          <w:b/>
          <w:bCs/>
          <w:color w:val="000000"/>
          <w:sz w:val="30"/>
          <w:szCs w:val="30"/>
        </w:rPr>
      </w:r>
      <w:r/>
    </w:p>
    <w:p>
      <w:pPr>
        <w:jc w:val="center"/>
        <w:keepNext/>
        <w:spacing w:line="360" w:lineRule="auto"/>
        <w:outlineLvl w:val="0"/>
      </w:pPr>
      <w:r>
        <w:rPr>
          <w:rFonts w:hint="eastAsia" w:ascii="黑体" w:hAnsi="Times New Roman" w:eastAsia="黑体"/>
          <w:bCs/>
          <w:color w:val="000000"/>
          <w:sz w:val="44"/>
          <w:szCs w:val="28"/>
        </w:rPr>
        <w:t xml:space="preserve">第三章  合同文本</w:t>
      </w:r>
      <w:r/>
    </w:p>
    <w:p>
      <w:pPr>
        <w:ind w:firstLine="480"/>
        <w:spacing w:line="500" w:lineRule="exact"/>
        <w:rPr>
          <w:rFonts w:ascii="黑体" w:hAnsi="Times New Roman" w:eastAsia="黑体"/>
          <w:color w:val="000000"/>
          <w:sz w:val="44"/>
          <w:szCs w:val="44"/>
        </w:rPr>
      </w:pPr>
      <w:r>
        <w:rPr>
          <w:rFonts w:hint="eastAsia" w:ascii="宋体" w:hAnsi="宋体"/>
          <w:bCs/>
          <w:color w:val="000000"/>
          <w:sz w:val="24"/>
          <w:szCs w:val="21"/>
        </w:rPr>
        <w:t xml:space="preserve">以下为中标后</w:t>
      </w:r>
      <w:r>
        <w:rPr>
          <w:rFonts w:hint="eastAsia" w:ascii="宋体" w:hAnsi="宋体"/>
          <w:bCs/>
          <w:color w:val="000000"/>
          <w:sz w:val="24"/>
          <w:szCs w:val="21"/>
        </w:rPr>
        <w:t xml:space="preserve">签定</w:t>
      </w:r>
      <w:r>
        <w:rPr>
          <w:rFonts w:hint="eastAsia" w:ascii="宋体" w:hAnsi="宋体"/>
          <w:bCs/>
          <w:color w:val="000000"/>
          <w:sz w:val="24"/>
          <w:szCs w:val="21"/>
        </w:rPr>
        <w:t xml:space="preserve">本项目合同的通用条款，中标人不得提出实质性的修改。</w:t>
      </w:r>
      <w:r/>
    </w:p>
    <w:p>
      <w:pPr>
        <w:jc w:val="center"/>
        <w:spacing w:before="145" w:after="145"/>
        <w:rPr>
          <w:rFonts w:ascii="宋体" w:hAnsi="宋体"/>
          <w:b/>
          <w:bCs/>
          <w:color w:val="000000"/>
          <w:sz w:val="30"/>
          <w:szCs w:val="30"/>
        </w:rPr>
        <w:outlineLvl w:val="0"/>
      </w:pPr>
      <w:r>
        <w:rPr>
          <w:rFonts w:hint="eastAsia" w:ascii="宋体" w:hAnsi="宋体"/>
          <w:b/>
          <w:color w:val="000000"/>
          <w:sz w:val="30"/>
          <w:szCs w:val="21"/>
        </w:rPr>
        <w:t xml:space="preserve">江苏省政府采购合同（货物）（合同编号）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甲方：（买方）_________</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乙方：（卖方）_________</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江苏卓睿工程咨询管理有限公司</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2.1 本合同金额为（大写）：_______（___元）人民币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3.1乙方应按招标文件规定的时间向甲方提供使用货物(包含与货物相关的服务)的有关技术资料。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Courier New"/>
          <w:color w:val="000000"/>
          <w:sz w:val="24"/>
          <w:szCs w:val="24"/>
        </w:rPr>
        <w:t xml:space="preserve">向履行</w:t>
      </w:r>
      <w:r>
        <w:rPr>
          <w:rFonts w:hint="eastAsia" w:ascii="宋体" w:hAnsi="宋体" w:cs="Courier New"/>
          <w:color w:val="000000"/>
          <w:sz w:val="24"/>
          <w:szCs w:val="24"/>
        </w:rPr>
        <w:t xml:space="preserve">本合同有关的人员提供，也应注意保密并限于履行合同的必需范围。</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360" w:lineRule="auto"/>
        <w:rPr>
          <w:rFonts w:ascii="宋体" w:hAnsi="宋体"/>
          <w:color w:val="000000"/>
          <w:sz w:val="24"/>
          <w:szCs w:val="21"/>
        </w:rPr>
      </w:pPr>
      <w:r>
        <w:rPr>
          <w:rFonts w:ascii="Times New Roman" w:hAnsi="宋体"/>
          <w:color w:val="000000"/>
          <w:sz w:val="24"/>
          <w:szCs w:val="24"/>
        </w:rPr>
        <w:t xml:space="preserve">4.1</w:t>
      </w:r>
      <w:r>
        <w:rPr>
          <w:rFonts w:ascii="Times New Roman" w:hAnsi="宋体"/>
          <w:color w:val="000000"/>
          <w:sz w:val="24"/>
          <w:szCs w:val="24"/>
        </w:rPr>
        <w:t xml:space="preserve">乙</w:t>
      </w:r>
      <w:r>
        <w:rPr>
          <w:rFonts w:hint="eastAsia" w:ascii="宋体" w:hAnsi="宋体"/>
          <w:color w:val="000000"/>
          <w:sz w:val="24"/>
          <w:szCs w:val="21"/>
        </w:rPr>
        <w:t xml:space="preserve">方应保证甲方在使用、接受本合同货物</w:t>
      </w:r>
      <w:r>
        <w:rPr>
          <w:rFonts w:hint="eastAsia" w:ascii="Times New Roman"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p>
    <w:p>
      <w:pPr>
        <w:ind w:firstLine="482"/>
        <w:spacing w:line="360"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360" w:lineRule="auto"/>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w:t>
      </w:r>
      <w:r>
        <w:rPr>
          <w:rFonts w:ascii="宋体" w:hAnsi="宋体" w:cs="Courier New"/>
          <w:color w:val="000000"/>
          <w:sz w:val="24"/>
          <w:szCs w:val="24"/>
        </w:rPr>
        <w:t xml:space="preserve">乙方且</w:t>
      </w:r>
      <w:r>
        <w:rPr>
          <w:rFonts w:ascii="宋体" w:hAnsi="宋体" w:cs="Courier New"/>
          <w:color w:val="000000"/>
          <w:sz w:val="24"/>
          <w:szCs w:val="24"/>
        </w:rPr>
        <w:t xml:space="preserve">无任何抵押、查封等产权瑕疵。</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360" w:lineRule="auto"/>
        <w:rPr>
          <w:rFonts w:ascii="宋体" w:hAnsi="宋体" w:cs="Courier New"/>
          <w:sz w:val="24"/>
          <w:szCs w:val="24"/>
        </w:rPr>
      </w:pPr>
      <w:r>
        <w:rPr>
          <w:rFonts w:ascii="宋体" w:hAnsi="宋体" w:cs="Courier New"/>
          <w:sz w:val="24"/>
          <w:szCs w:val="24"/>
        </w:rPr>
        <w:t xml:space="preserve">6.1 乙方交纳</w:t>
      </w:r>
      <w:r>
        <w:rPr>
          <w:rFonts w:hint="eastAsia" w:ascii="宋体" w:hAnsi="宋体" w:cs="Courier New"/>
          <w:sz w:val="24"/>
          <w:szCs w:val="24"/>
        </w:rPr>
        <w:t xml:space="preserve">合同金额的</w:t>
      </w:r>
      <w:r>
        <w:rPr>
          <w:rFonts w:hint="eastAsia" w:ascii="宋体" w:hAnsi="宋体" w:cs="Courier New"/>
          <w:sz w:val="24"/>
          <w:szCs w:val="24"/>
          <w:u w:val="single"/>
        </w:rPr>
        <w:t xml:space="preserve">  /   </w:t>
      </w:r>
      <w:r>
        <w:rPr>
          <w:rFonts w:ascii="宋体" w:hAnsi="宋体" w:cs="Courier New"/>
          <w:sz w:val="24"/>
          <w:szCs w:val="24"/>
        </w:rPr>
        <w:t xml:space="preserve">作为本合同的履约保证金。</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6.2.1履约保证金退还方式：履约保证金缴纳的方式</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6.2.2履约保证金退还时间：验收合格后，10个工作日内</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6.2.3履约保证金退还条件：中标人义务履行完毕</w:t>
      </w:r>
      <w:r>
        <w:rPr>
          <w:rFonts w:hint="eastAsia" w:ascii="宋体" w:hAnsi="宋体" w:cs="Courier New"/>
          <w:sz w:val="24"/>
          <w:szCs w:val="24"/>
        </w:rPr>
        <w:t xml:space="preserve">止</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6.2.4履约保证金不予退还的情形：</w:t>
      </w:r>
      <w:r/>
    </w:p>
    <w:p>
      <w:pPr>
        <w:ind w:firstLine="480"/>
        <w:spacing w:line="360" w:lineRule="auto"/>
        <w:rPr>
          <w:rFonts w:ascii="宋体" w:hAnsi="宋体" w:cs="Courier New"/>
          <w:sz w:val="24"/>
          <w:szCs w:val="24"/>
        </w:rPr>
      </w:pPr>
      <w:r>
        <w:rPr>
          <w:rFonts w:hint="eastAsia" w:ascii="宋体" w:hAnsi="宋体" w:cs="Courier New"/>
          <w:sz w:val="24"/>
          <w:szCs w:val="24"/>
        </w:rPr>
        <w:t xml:space="preserve">（1）供应商不能按期到货、技术参数不能满足要求无法验收的等违约事项，采购人将按照合同约定扣除其全部或部分履约保证金。如供应商违约给采购人造成的损失超过履约保证金的，应当依法赔偿超过部分的损失。</w:t>
      </w:r>
      <w:r/>
    </w:p>
    <w:p>
      <w:pPr>
        <w:ind w:firstLine="480"/>
        <w:spacing w:line="360" w:lineRule="auto"/>
        <w:rPr>
          <w:rFonts w:ascii="宋体" w:hAnsi="宋体" w:cs="Courier New"/>
          <w:sz w:val="24"/>
          <w:szCs w:val="24"/>
        </w:rPr>
      </w:pPr>
      <w:r>
        <w:rPr>
          <w:rFonts w:hint="eastAsia" w:ascii="宋体" w:hAnsi="宋体" w:cs="Courier New"/>
          <w:sz w:val="24"/>
          <w:szCs w:val="24"/>
        </w:rPr>
        <w:t xml:space="preserve">（2）未经采购人同意，供应商不得采用分包的形式履行合同，否则采购人有权终止合同，供应商的履约保证金将不予退还。转包或分包造成采购人损失的，供应商应承担相应赔偿责任。</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ind w:firstLine="480"/>
        <w:spacing w:line="360" w:lineRule="auto"/>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360"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360" w:lineRule="auto"/>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firstLine="480"/>
        <w:spacing w:line="360" w:lineRule="auto"/>
        <w:rPr>
          <w:rFonts w:ascii="宋体" w:hAnsi="宋体" w:cs="Courier New"/>
          <w:sz w:val="24"/>
          <w:szCs w:val="24"/>
        </w:rPr>
      </w:pPr>
      <w:r>
        <w:rPr>
          <w:rFonts w:hint="eastAsia" w:ascii="宋体" w:hAnsi="宋体" w:cs="Courier New"/>
          <w:sz w:val="24"/>
          <w:szCs w:val="24"/>
        </w:rPr>
        <w:t xml:space="preserve">合同签订后按审批流程支付合同价款的40%，设备进场支付至合同价款的80%，安装调试验收合格后一次性付清余款（无息）。</w:t>
      </w:r>
      <w:r/>
    </w:p>
    <w:p>
      <w:pPr>
        <w:ind w:firstLine="480"/>
        <w:spacing w:line="360" w:lineRule="auto"/>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360" w:lineRule="auto"/>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w:t>
      </w:r>
      <w:r>
        <w:rPr>
          <w:rFonts w:ascii="宋体" w:hAnsi="宋体" w:cs="Courier New"/>
          <w:color w:val="000000"/>
          <w:sz w:val="24"/>
          <w:szCs w:val="24"/>
        </w:rPr>
        <w:t xml:space="preserve">使用的全新产品。</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w:t>
      </w:r>
      <w:r>
        <w:rPr>
          <w:rFonts w:ascii="宋体" w:hAnsi="宋体" w:cs="Courier New"/>
          <w:color w:val="000000"/>
          <w:sz w:val="24"/>
          <w:szCs w:val="24"/>
        </w:rPr>
        <w:t xml:space="preserve">应承担该货物</w:t>
      </w:r>
      <w:r>
        <w:rPr>
          <w:rFonts w:ascii="宋体" w:hAnsi="宋体" w:cs="Courier New"/>
          <w:color w:val="000000"/>
          <w:sz w:val="24"/>
          <w:szCs w:val="24"/>
        </w:rPr>
        <w:t xml:space="preserve">的直接费用（运输、保险、检验、货款利息及银行手续费等）。</w:t>
      </w:r>
      <w:r/>
    </w:p>
    <w:p>
      <w:pPr>
        <w:ind w:firstLine="480"/>
        <w:spacing w:line="360" w:lineRule="auto"/>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w:t>
      </w:r>
      <w:r>
        <w:rPr>
          <w:rFonts w:ascii="宋体" w:hAnsi="宋体" w:cs="Courier New"/>
          <w:sz w:val="24"/>
          <w:szCs w:val="24"/>
        </w:rPr>
        <w:t xml:space="preserve">通知后在</w:t>
      </w:r>
      <w:r>
        <w:rPr>
          <w:rFonts w:hint="eastAsia" w:ascii="宋体" w:hAnsi="宋体" w:cs="Courier New"/>
          <w:sz w:val="24"/>
          <w:szCs w:val="24"/>
        </w:rPr>
        <w:t xml:space="preserve"> </w:t>
      </w:r>
      <w:r>
        <w:rPr>
          <w:rFonts w:hint="eastAsia" w:ascii="宋体" w:hAnsi="宋体" w:cs="Courier New"/>
          <w:sz w:val="24"/>
          <w:szCs w:val="24"/>
          <w:u w:val="single"/>
        </w:rPr>
        <w:t xml:space="preserve"> 24  </w:t>
      </w:r>
      <w:r>
        <w:rPr>
          <w:rFonts w:ascii="宋体" w:hAnsi="宋体" w:cs="Courier New"/>
          <w:sz w:val="24"/>
          <w:szCs w:val="24"/>
        </w:rPr>
        <w:t xml:space="preserve">小时内到达甲方现场。</w:t>
      </w:r>
      <w:r/>
    </w:p>
    <w:p>
      <w:pPr>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360" w:lineRule="auto"/>
        <w:rPr>
          <w:rFonts w:ascii="宋体" w:hAnsi="宋体" w:cs="Courier New"/>
          <w:color w:val="000000"/>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rPr>
        <w:t xml:space="preserve">年（自交货验收合格之日</w:t>
      </w:r>
      <w:r>
        <w:rPr>
          <w:rFonts w:ascii="宋体" w:hAnsi="宋体" w:cs="Courier New"/>
          <w:color w:val="000000"/>
          <w:sz w:val="24"/>
          <w:szCs w:val="24"/>
        </w:rPr>
        <w:t xml:space="preserve">起计），因人为因素出现的故障不在免费保修范围内。超过保修期的机器设备，终生维修，维修时只收部件成本费。</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w:t>
      </w:r>
      <w:r>
        <w:rPr>
          <w:rFonts w:hint="eastAsia" w:ascii="宋体" w:hAnsi="宋体" w:cs="Courier New"/>
          <w:color w:val="000000"/>
          <w:sz w:val="24"/>
          <w:szCs w:val="24"/>
        </w:rPr>
        <w:t xml:space="preserve">方专业</w:t>
      </w:r>
      <w:r>
        <w:rPr>
          <w:rFonts w:hint="eastAsia" w:ascii="宋体" w:hAnsi="宋体" w:cs="Courier New"/>
          <w:color w:val="000000"/>
          <w:sz w:val="24"/>
          <w:szCs w:val="24"/>
        </w:rPr>
        <w:t xml:space="preserve">机构及专家参与验收，相关意见将作为</w:t>
      </w:r>
      <w:r>
        <w:rPr>
          <w:rFonts w:hint="eastAsia" w:ascii="宋体" w:hAnsi="宋体" w:cs="Courier New"/>
          <w:color w:val="000000"/>
          <w:sz w:val="24"/>
          <w:szCs w:val="24"/>
        </w:rPr>
        <w:t xml:space="preserve">验收书</w:t>
      </w:r>
      <w:r>
        <w:rPr>
          <w:rFonts w:hint="eastAsia" w:ascii="宋体" w:hAnsi="宋体" w:cs="Courier New"/>
          <w:color w:val="000000"/>
          <w:sz w:val="24"/>
          <w:szCs w:val="24"/>
        </w:rPr>
        <w:t xml:space="preserve">的参考资料。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w:t>
      </w:r>
      <w:r>
        <w:rPr>
          <w:rFonts w:hint="eastAsia" w:ascii="宋体" w:hAnsi="宋体" w:cs="Courier New"/>
          <w:color w:val="000000"/>
          <w:sz w:val="24"/>
          <w:szCs w:val="24"/>
        </w:rPr>
        <w:t xml:space="preserve">验收书</w:t>
      </w:r>
      <w:r>
        <w:rPr>
          <w:rFonts w:hint="eastAsia" w:ascii="宋体" w:hAnsi="宋体" w:cs="Courier New"/>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w:t>
      </w:r>
      <w:r>
        <w:rPr>
          <w:rFonts w:hint="eastAsia" w:ascii="宋体" w:hAnsi="宋体" w:cs="Courier New"/>
          <w:color w:val="000000"/>
          <w:sz w:val="24"/>
          <w:szCs w:val="24"/>
        </w:rPr>
        <w:t xml:space="preserve">法违规情形的,甲方将及时报告本级财政部门。</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360" w:lineRule="auto"/>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ascii="宋体" w:hAnsi="宋体" w:cs="Courier New"/>
          <w:sz w:val="24"/>
          <w:szCs w:val="24"/>
        </w:rPr>
        <w:t xml:space="preserve">。</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宋体"/>
          <w:sz w:val="24"/>
          <w:szCs w:val="24"/>
          <w:u w:val="single"/>
        </w:rPr>
        <w:t xml:space="preserve">百分之五</w:t>
      </w:r>
      <w:r>
        <w:rPr>
          <w:rFonts w:ascii="宋体" w:hAnsi="宋体" w:cs="Courier New"/>
          <w:color w:val="000000"/>
          <w:sz w:val="24"/>
          <w:szCs w:val="24"/>
        </w:rPr>
        <w:t xml:space="preserve">的违约金。</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w:t>
      </w:r>
      <w:r>
        <w:rPr>
          <w:rFonts w:ascii="宋体" w:hAnsi="宋体" w:cs="Courier New"/>
          <w:color w:val="000000"/>
          <w:sz w:val="24"/>
          <w:szCs w:val="24"/>
          <w:u w:val="single"/>
        </w:rPr>
        <w:t xml:space="preserve">日</w:t>
      </w:r>
      <w:r>
        <w:rPr>
          <w:rFonts w:hint="eastAsia" w:ascii="宋体" w:hAnsi="宋体" w:cs="宋体"/>
          <w:sz w:val="24"/>
          <w:szCs w:val="24"/>
          <w:u w:val="single"/>
        </w:rPr>
        <w:t xml:space="preserve">千分之五</w:t>
      </w:r>
      <w:r>
        <w:rPr>
          <w:rFonts w:ascii="宋体" w:hAnsi="宋体" w:cs="Courier New"/>
          <w:color w:val="000000"/>
          <w:sz w:val="24"/>
          <w:szCs w:val="24"/>
        </w:rPr>
        <w:t xml:space="preserve">向乙方支付违约金。</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w:t>
      </w:r>
      <w:r>
        <w:rPr>
          <w:rFonts w:ascii="宋体" w:hAnsi="宋体" w:cs="Courier New"/>
          <w:color w:val="000000"/>
          <w:sz w:val="24"/>
          <w:szCs w:val="24"/>
          <w:u w:val="single"/>
        </w:rPr>
        <w:t xml:space="preserve">千分之</w:t>
      </w:r>
      <w:r>
        <w:rPr>
          <w:rFonts w:hint="eastAsia" w:ascii="宋体" w:hAnsi="宋体" w:cs="Courier New"/>
          <w:color w:val="000000"/>
          <w:sz w:val="24"/>
          <w:szCs w:val="24"/>
          <w:u w:val="single"/>
        </w:rPr>
        <w:t xml:space="preserve">五</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百分之五</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w:t>
      </w:r>
      <w:r>
        <w:rPr>
          <w:rFonts w:ascii="宋体" w:hAnsi="宋体" w:cs="Courier New"/>
          <w:color w:val="000000"/>
          <w:sz w:val="24"/>
          <w:szCs w:val="24"/>
        </w:rPr>
        <w:t xml:space="preserve">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六</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w:t>
      </w:r>
      <w:r>
        <w:rPr>
          <w:rFonts w:hint="eastAsia" w:ascii="宋体" w:hAnsi="宋体" w:cs="Courier New"/>
          <w:color w:val="000000"/>
          <w:sz w:val="24"/>
          <w:szCs w:val="24"/>
        </w:rPr>
        <w:t xml:space="preserve">二</w:t>
      </w:r>
      <w:r>
        <w:rPr>
          <w:rFonts w:ascii="宋体" w:hAnsi="宋体" w:cs="Courier New"/>
          <w:color w:val="000000"/>
          <w:sz w:val="24"/>
          <w:szCs w:val="24"/>
        </w:rPr>
        <w:t xml:space="preserve">份</w:t>
      </w:r>
      <w:r>
        <w:rPr>
          <w:rFonts w:hint="eastAsia" w:ascii="宋体" w:hAnsi="宋体" w:cs="Courier New"/>
          <w:color w:val="000000"/>
          <w:sz w:val="24"/>
          <w:szCs w:val="24"/>
        </w:rPr>
        <w:t xml:space="preserve">，</w:t>
      </w:r>
      <w:r>
        <w:rPr>
          <w:rFonts w:hAnsi="宋体"/>
          <w:sz w:val="24"/>
          <w:szCs w:val="24"/>
        </w:rPr>
        <w:t xml:space="preserve">财政监督管理部门及</w:t>
      </w:r>
      <w:r>
        <w:rPr>
          <w:rFonts w:hint="eastAsia" w:hAnsi="宋体"/>
          <w:sz w:val="24"/>
          <w:szCs w:val="24"/>
        </w:rPr>
        <w:t xml:space="preserve">见证</w:t>
      </w:r>
      <w:r>
        <w:rPr>
          <w:rFonts w:hAnsi="宋体"/>
          <w:sz w:val="24"/>
          <w:szCs w:val="24"/>
        </w:rPr>
        <w:t xml:space="preserve">方各执</w:t>
      </w:r>
      <w:r>
        <w:rPr>
          <w:rFonts w:hAnsi="宋体"/>
          <w:color w:val="000000"/>
          <w:sz w:val="24"/>
          <w:szCs w:val="24"/>
        </w:rPr>
        <w:t xml:space="preserve">一份</w:t>
      </w:r>
      <w:r>
        <w:rPr>
          <w:rFonts w:ascii="宋体" w:hAnsi="宋体" w:cs="Courier New"/>
          <w:color w:val="000000"/>
          <w:sz w:val="24"/>
          <w:szCs w:val="24"/>
        </w:rPr>
        <w:t xml:space="preserve">。</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甲方：                        乙方：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480"/>
        <w:spacing w:line="360" w:lineRule="auto"/>
        <w:rPr>
          <w:rFonts w:ascii="宋体" w:hAnsi="Courier New" w:cs="Courier New"/>
          <w:color w:val="000000"/>
          <w:szCs w:val="21"/>
        </w:rPr>
      </w:pPr>
      <w:r>
        <w:rPr>
          <w:rFonts w:hint="eastAsia" w:ascii="宋体" w:hAnsi="宋体" w:cs="Courier New"/>
          <w:color w:val="000000"/>
          <w:sz w:val="24"/>
          <w:szCs w:val="24"/>
        </w:rPr>
        <w:t xml:space="preserve">联系电话：                    联系电话：          </w:t>
      </w:r>
      <w:r/>
    </w:p>
    <w:p>
      <w:pPr>
        <w:ind w:firstLine="420"/>
        <w:spacing w:line="360" w:lineRule="auto"/>
        <w:rPr>
          <w:rFonts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Start w:id="146" w:name="_Hlt16619369"/>
      <w:r/>
      <w:bookmarkStart w:id="147" w:name="_Hlt16619350"/>
      <w:r/>
      <w:bookmarkStart w:id="148" w:name="_Toc120614244"/>
      <w:r/>
      <w:bookmarkStart w:id="149" w:name="_Toc20823346"/>
      <w:r/>
      <w:bookmarkStart w:id="150" w:name="_Toc16938590"/>
      <w:r/>
      <w:bookmarkStart w:id="151" w:name="_Toc479757211"/>
      <w:r/>
      <w:bookmarkStart w:id="152" w:name="_Toc462564139"/>
      <w:r/>
      <w:bookmarkEnd w:id="143"/>
      <w:r/>
      <w:bookmarkEnd w:id="144"/>
      <w:r/>
      <w:bookmarkEnd w:id="145"/>
      <w:r/>
      <w:bookmarkEnd w:id="146"/>
      <w:r/>
      <w:r/>
    </w:p>
    <w:p>
      <w:pPr>
        <w:rPr>
          <w:sz w:val="22"/>
        </w:rPr>
        <w:pBdr>
          <w:top w:val="none" w:color="000000" w:sz="0" w:space="0"/>
          <w:left w:val="none" w:color="000000" w:sz="0" w:space="0"/>
          <w:bottom w:val="none" w:color="000000" w:sz="0" w:space="0"/>
          <w:right w:val="none" w:color="000000" w:sz="0" w:space="0"/>
        </w:pBdr>
      </w:pPr>
      <w:r>
        <w:rPr>
          <w:sz w:val="22"/>
        </w:rPr>
      </w:r>
      <w:r/>
    </w:p>
    <w:p>
      <w:pPr>
        <w:ind w:firstLine="480"/>
        <w:spacing w:line="360" w:lineRule="auto"/>
        <w:rPr>
          <w:rFonts w:hAnsi="宋体"/>
          <w:color w:val="000000"/>
          <w:sz w:val="24"/>
          <w:szCs w:val="24"/>
        </w:rPr>
      </w:pPr>
      <w:r>
        <w:rPr>
          <w:rFonts w:hAnsi="宋体"/>
          <w:color w:val="000000"/>
          <w:sz w:val="24"/>
          <w:szCs w:val="24"/>
        </w:rPr>
      </w:r>
      <w:r/>
    </w:p>
    <w:p>
      <w:pPr>
        <w:ind w:firstLine="480"/>
        <w:jc w:val="center"/>
        <w:spacing w:line="360" w:lineRule="auto"/>
        <w:rPr>
          <w:rFonts w:ascii="宋体" w:hAnsi="宋体" w:cs="Courier New"/>
          <w:color w:val="000000"/>
          <w:sz w:val="24"/>
          <w:szCs w:val="24"/>
        </w:rPr>
      </w:pPr>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47"/>
      <w:r>
        <w:rPr>
          <w:rFonts w:hint="eastAsia" w:ascii="黑体" w:hAnsi="Courier New" w:eastAsia="黑体" w:cs="Courier New"/>
          <w:bCs/>
          <w:color w:val="000000"/>
          <w:sz w:val="44"/>
          <w:szCs w:val="21"/>
        </w:rPr>
        <w:t xml:space="preserve">四章 采购需求</w:t>
      </w:r>
      <w:bookmarkEnd w:id="148"/>
      <w:r/>
      <w:bookmarkEnd w:id="149"/>
      <w:r/>
      <w:bookmarkEnd w:id="150"/>
      <w:r/>
      <w:r/>
    </w:p>
    <w:p>
      <w:pPr>
        <w:ind w:firstLine="482"/>
        <w:spacing w:line="360" w:lineRule="auto"/>
        <w:rPr>
          <w:rFonts w:ascii="宋体" w:hAnsi="宋体"/>
          <w:b/>
          <w:color w:val="000000"/>
          <w:sz w:val="24"/>
        </w:rPr>
      </w:pPr>
      <w:r>
        <w:rPr>
          <w:rFonts w:hint="eastAsia" w:ascii="宋体" w:hAnsi="宋体"/>
          <w:b/>
          <w:color w:val="000000"/>
          <w:sz w:val="24"/>
        </w:rPr>
        <w:t xml:space="preserve">说明：本项目采购方式为公开招标，项目属性为货物，采购标的对应的中小企业划分标准所属行业</w:t>
      </w:r>
      <w:r>
        <w:rPr>
          <w:rFonts w:hint="eastAsia" w:ascii="宋体" w:hAnsi="宋体"/>
          <w:b/>
          <w:color w:val="000000"/>
          <w:sz w:val="24"/>
          <w:u w:val="single"/>
        </w:rPr>
        <w:t xml:space="preserve">　详见采购</w:t>
      </w:r>
      <w:r>
        <w:rPr>
          <w:rFonts w:ascii="宋体" w:hAnsi="宋体"/>
          <w:b/>
          <w:color w:val="000000"/>
          <w:sz w:val="24"/>
          <w:u w:val="single"/>
        </w:rPr>
        <w:t xml:space="preserve">清单</w:t>
      </w:r>
      <w:r>
        <w:rPr>
          <w:rFonts w:hint="eastAsia" w:ascii="宋体" w:hAnsi="宋体"/>
          <w:b/>
          <w:color w:val="000000"/>
          <w:sz w:val="24"/>
          <w:u w:val="single"/>
        </w:rPr>
        <w:t xml:space="preserve">中</w:t>
      </w:r>
      <w:r>
        <w:rPr>
          <w:rFonts w:ascii="宋体" w:hAnsi="宋体"/>
          <w:b/>
          <w:color w:val="000000"/>
          <w:sz w:val="24"/>
          <w:u w:val="single"/>
        </w:rPr>
        <w:t xml:space="preserve">中小企业划分标准</w:t>
      </w:r>
      <w:r>
        <w:rPr>
          <w:rFonts w:hint="eastAsia" w:ascii="宋体" w:hAnsi="宋体"/>
          <w:b/>
          <w:color w:val="000000"/>
          <w:sz w:val="24"/>
          <w:u w:val="single"/>
        </w:rPr>
        <w:t xml:space="preserve">所属</w:t>
      </w:r>
      <w:r>
        <w:rPr>
          <w:rFonts w:ascii="宋体" w:hAnsi="宋体"/>
          <w:b/>
          <w:color w:val="000000"/>
          <w:sz w:val="24"/>
          <w:u w:val="single"/>
        </w:rPr>
        <w:t xml:space="preserve">行业</w:t>
      </w:r>
      <w:r>
        <w:rPr>
          <w:rFonts w:hint="eastAsia" w:ascii="宋体" w:hAnsi="宋体"/>
          <w:b/>
          <w:color w:val="000000"/>
          <w:sz w:val="24"/>
        </w:rPr>
        <w:t xml:space="preserve">。</w:t>
      </w:r>
      <w:r/>
    </w:p>
    <w:p>
      <w:pPr>
        <w:ind w:firstLine="482"/>
        <w:jc w:val="left"/>
        <w:spacing w:line="360" w:lineRule="auto"/>
        <w:rPr>
          <w:rFonts w:ascii="宋体" w:hAnsi="宋体"/>
          <w:b/>
          <w:bCs/>
          <w:sz w:val="24"/>
        </w:rPr>
      </w:pPr>
      <w:r>
        <w:rPr>
          <w:rFonts w:hint="eastAsia" w:ascii="宋体" w:hAnsi="宋体"/>
          <w:b/>
          <w:sz w:val="24"/>
        </w:rPr>
        <w:t xml:space="preserve">1、</w:t>
      </w:r>
      <w:r>
        <w:rPr>
          <w:rFonts w:hint="eastAsia" w:ascii="宋体" w:hAnsi="宋体"/>
          <w:b/>
          <w:bCs/>
          <w:sz w:val="24"/>
        </w:rPr>
        <w:t xml:space="preserve">本项目需求中</w:t>
      </w:r>
      <w:r>
        <w:rPr>
          <w:rFonts w:hint="eastAsia" w:ascii="宋体" w:hAnsi="宋体"/>
          <w:b/>
          <w:bCs/>
          <w:i/>
          <w:iCs/>
          <w:sz w:val="24"/>
          <w:u w:val="single"/>
        </w:rPr>
        <w:t xml:space="preserve">斜体加下划线</w:t>
      </w:r>
      <w:r>
        <w:rPr>
          <w:rFonts w:hint="eastAsia" w:ascii="宋体" w:hAnsi="宋体"/>
          <w:b/>
          <w:bCs/>
          <w:sz w:val="24"/>
        </w:rPr>
        <w:t xml:space="preserve">的款项为实质性要求和条件，由采购人根据实际情况设置，投标人必须逐条明确</w:t>
      </w:r>
      <w:r>
        <w:rPr>
          <w:rFonts w:hint="eastAsia" w:ascii="宋体" w:hAnsi="宋体"/>
          <w:b/>
          <w:bCs/>
          <w:sz w:val="24"/>
        </w:rPr>
        <w:t xml:space="preserve">作出</w:t>
      </w:r>
      <w:r>
        <w:rPr>
          <w:rFonts w:hint="eastAsia" w:ascii="宋体" w:hAnsi="宋体"/>
          <w:b/>
          <w:bCs/>
          <w:sz w:val="24"/>
        </w:rPr>
        <w:t xml:space="preserve">满足实质性要求和条件的响应，否则投标无效。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2、根</w:t>
      </w:r>
      <w:r>
        <w:rPr>
          <w:rFonts w:hint="eastAsia" w:ascii="宋体" w:hAnsi="宋体"/>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spacing w:line="360" w:lineRule="auto"/>
        <w:rPr>
          <w:rFonts w:ascii="宋体" w:hAnsi="宋体"/>
          <w:b/>
          <w:sz w:val="24"/>
        </w:rPr>
      </w:pPr>
      <w:r>
        <w:rPr>
          <w:rFonts w:hint="eastAsia" w:ascii="宋体" w:hAnsi="宋体"/>
          <w:b/>
          <w:sz w:val="24"/>
        </w:rPr>
        <w:t xml:space="preserve">3.本项目核心产品为：影像放大显示设备</w:t>
      </w:r>
      <w:r/>
    </w:p>
    <w:p>
      <w:pPr>
        <w:spacing w:line="360" w:lineRule="auto"/>
        <w:rPr>
          <w:rFonts w:ascii="宋体" w:hAnsi="宋体"/>
          <w:b/>
          <w:bCs/>
          <w:sz w:val="24"/>
          <w:szCs w:val="24"/>
        </w:rPr>
      </w:pPr>
      <w:r>
        <w:rPr>
          <w:rFonts w:hint="eastAsia" w:ascii="宋体" w:hAnsi="宋体"/>
          <w:b/>
          <w:color w:val="000000"/>
          <w:sz w:val="24"/>
        </w:rPr>
        <w:t xml:space="preserve">一、</w:t>
      </w:r>
      <w:r>
        <w:rPr>
          <w:rFonts w:hint="eastAsia" w:ascii="宋体" w:hAnsi="宋体"/>
          <w:b/>
          <w:bCs/>
          <w:sz w:val="24"/>
          <w:szCs w:val="24"/>
        </w:rPr>
        <w:t xml:space="preserve">项目背景</w:t>
      </w:r>
      <w:r/>
    </w:p>
    <w:p>
      <w:pPr>
        <w:ind w:firstLine="480"/>
        <w:spacing w:line="360" w:lineRule="auto"/>
        <w:rPr>
          <w:rFonts w:ascii="宋体" w:hAnsi="宋体"/>
          <w:b/>
          <w:color w:val="000000"/>
          <w:sz w:val="24"/>
        </w:rPr>
      </w:pPr>
      <w:r>
        <w:rPr>
          <w:rFonts w:hint="eastAsia" w:ascii="宋体" w:hAnsi="宋体"/>
          <w:sz w:val="24"/>
          <w:szCs w:val="24"/>
        </w:rPr>
        <w:t xml:space="preserve">连云港市博物馆数字展厅布展项目，拟建在长期闲置的本馆2楼扇形数字展厅，面积约200㎡，层高10m，配备</w:t>
      </w:r>
      <w:r>
        <w:rPr>
          <w:rFonts w:ascii="宋体" w:hAnsi="宋体"/>
          <w:sz w:val="24"/>
          <w:szCs w:val="24"/>
        </w:rPr>
        <w:t xml:space="preserve">中控系统等，实现文物全息成像、虚拟场景漫游、</w:t>
      </w:r>
      <w:r>
        <w:rPr>
          <w:rFonts w:hint="eastAsia" w:ascii="宋体" w:hAnsi="宋体"/>
          <w:sz w:val="24"/>
          <w:szCs w:val="24"/>
        </w:rPr>
        <w:t xml:space="preserve">A</w:t>
      </w:r>
      <w:r>
        <w:rPr>
          <w:rFonts w:ascii="宋体" w:hAnsi="宋体"/>
          <w:sz w:val="24"/>
          <w:szCs w:val="24"/>
        </w:rPr>
        <w:t xml:space="preserve">R</w:t>
      </w:r>
      <w:r>
        <w:rPr>
          <w:rFonts w:hint="eastAsia" w:ascii="宋体" w:hAnsi="宋体"/>
          <w:sz w:val="24"/>
          <w:szCs w:val="24"/>
        </w:rPr>
        <w:t xml:space="preserve">互动</w:t>
      </w:r>
      <w:r>
        <w:rPr>
          <w:rFonts w:ascii="宋体" w:hAnsi="宋体"/>
          <w:sz w:val="24"/>
          <w:szCs w:val="24"/>
        </w:rPr>
        <w:t xml:space="preserve">体验等功能</w:t>
      </w:r>
      <w:r>
        <w:rPr>
          <w:rFonts w:hint="eastAsia" w:ascii="宋体" w:hAnsi="宋体"/>
          <w:sz w:val="24"/>
          <w:szCs w:val="24"/>
        </w:rPr>
        <w:t xml:space="preserve">。展厅</w:t>
      </w:r>
      <w:r>
        <w:rPr>
          <w:rFonts w:ascii="宋体" w:hAnsi="宋体"/>
          <w:sz w:val="24"/>
          <w:szCs w:val="24"/>
        </w:rPr>
        <w:t xml:space="preserve">布展后可通过数字化</w:t>
      </w:r>
      <w:r>
        <w:rPr>
          <w:rFonts w:hint="eastAsia" w:ascii="宋体" w:hAnsi="宋体"/>
          <w:sz w:val="24"/>
          <w:szCs w:val="24"/>
        </w:rPr>
        <w:t xml:space="preserve">手段</w:t>
      </w:r>
      <w:r>
        <w:rPr>
          <w:rFonts w:ascii="宋体" w:hAnsi="宋体"/>
          <w:sz w:val="24"/>
          <w:szCs w:val="24"/>
        </w:rPr>
        <w:t xml:space="preserve">活化文物，提升传播效果，营造震撼视觉体验，满足游客沉浸式体验</w:t>
      </w:r>
      <w:r>
        <w:rPr>
          <w:rFonts w:hint="eastAsia" w:ascii="宋体" w:hAnsi="宋体"/>
          <w:sz w:val="24"/>
          <w:szCs w:val="24"/>
        </w:rPr>
        <w:t xml:space="preserve">。（具体详见采购清单）。 </w:t>
      </w:r>
      <w:r>
        <w:rPr>
          <w:rFonts w:hint="eastAsia" w:ascii="宋体" w:hAnsi="宋体"/>
          <w:b/>
          <w:sz w:val="24"/>
        </w:rPr>
        <w:t xml:space="preserve"> </w:t>
      </w:r>
      <w:r>
        <w:rPr>
          <w:rFonts w:hint="eastAsia" w:ascii="宋体" w:hAnsi="宋体"/>
          <w:b/>
          <w:color w:val="000000"/>
          <w:sz w:val="24"/>
        </w:rPr>
        <w:t xml:space="preserve"> </w:t>
      </w:r>
      <w:r/>
    </w:p>
    <w:p>
      <w:pPr>
        <w:spacing w:line="360" w:lineRule="auto"/>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w:t>
      </w:r>
      <w:r>
        <w:rPr>
          <w:rFonts w:hint="eastAsia" w:ascii="宋体" w:hAnsi="宋体"/>
          <w:b/>
          <w:color w:val="000000"/>
          <w:sz w:val="24"/>
        </w:rPr>
        <w:t xml:space="preserve">展览大纲</w:t>
      </w:r>
      <w:r/>
    </w:p>
    <w:p>
      <w:pPr>
        <w:spacing w:line="360" w:lineRule="auto"/>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t xml:space="preserve"> 前言</w:t>
      </w:r>
      <w:r/>
    </w:p>
    <w:p>
      <w:pPr>
        <w:ind w:firstLine="480"/>
        <w:spacing w:line="360" w:lineRule="auto"/>
        <w:rPr>
          <w:rFonts w:hint="eastAsia" w:ascii="宋体" w:hAnsi="宋体"/>
          <w:sz w:val="24"/>
          <w:szCs w:val="24"/>
        </w:rPr>
      </w:pPr>
      <w:r>
        <w:rPr>
          <w:rFonts w:hint="eastAsia" w:ascii="宋体" w:hAnsi="宋体"/>
          <w:sz w:val="24"/>
          <w:szCs w:val="24"/>
        </w:rPr>
        <w:t xml:space="preserve">以“科技赋能历史，数字活化历史”为核心理念，充分利用5G、VR/AR、全息、三维建模、互动</w:t>
      </w:r>
      <w:r>
        <w:rPr>
          <w:rFonts w:hint="eastAsia" w:ascii="宋体" w:hAnsi="宋体"/>
          <w:sz w:val="24"/>
          <w:szCs w:val="24"/>
        </w:rPr>
        <w:t xml:space="preserve">交互等</w:t>
      </w:r>
      <w:r>
        <w:rPr>
          <w:rFonts w:hint="eastAsia" w:ascii="宋体" w:hAnsi="宋体"/>
          <w:sz w:val="24"/>
          <w:szCs w:val="24"/>
        </w:rPr>
        <w:t xml:space="preserve">先进技术，将连云港深厚的历史文化底蕴转化为可感、可知、可参与的沉浸式体验。展厅不仅是文物展示的延伸，更是一个激发公众尤其是青少年对家乡历史兴趣的创新平台。</w:t>
      </w:r>
      <w:r/>
    </w:p>
    <w:p>
      <w:pPr>
        <w:spacing w:line="360" w:lineRule="auto"/>
        <w:rPr>
          <w:rFonts w:hint="eastAsia" w:ascii="宋体" w:hAnsi="宋体"/>
          <w:sz w:val="24"/>
          <w:szCs w:val="24"/>
        </w:rPr>
      </w:pPr>
      <w:r>
        <w:rPr>
          <w:rFonts w:hint="eastAsia" w:ascii="宋体" w:hAnsi="宋体"/>
          <w:sz w:val="24"/>
          <w:szCs w:val="24"/>
        </w:rPr>
        <w:t xml:space="preserve">（二）</w:t>
      </w:r>
      <w:r>
        <w:rPr>
          <w:rFonts w:hint="eastAsia" w:ascii="宋体" w:hAnsi="宋体"/>
          <w:sz w:val="24"/>
          <w:szCs w:val="24"/>
        </w:rPr>
        <w:t xml:space="preserve"> 展示主题</w:t>
      </w:r>
      <w:r/>
    </w:p>
    <w:p>
      <w:pPr>
        <w:ind w:firstLine="480"/>
        <w:spacing w:line="360" w:lineRule="auto"/>
        <w:rPr>
          <w:rFonts w:hint="eastAsia" w:ascii="宋体" w:hAnsi="宋体"/>
          <w:sz w:val="24"/>
          <w:szCs w:val="24"/>
        </w:rPr>
      </w:pPr>
      <w:r>
        <w:rPr>
          <w:rFonts w:hint="eastAsia" w:ascii="宋体" w:hAnsi="宋体"/>
          <w:sz w:val="24"/>
          <w:szCs w:val="24"/>
        </w:rPr>
        <w:t xml:space="preserve">主题： 连云港数字文明展</w:t>
      </w:r>
      <w:r/>
    </w:p>
    <w:p>
      <w:pPr>
        <w:spacing w:line="360" w:lineRule="auto"/>
        <w:rPr>
          <w:rFonts w:hint="eastAsia" w:ascii="宋体" w:hAnsi="宋体"/>
          <w:sz w:val="24"/>
          <w:szCs w:val="24"/>
        </w:rPr>
      </w:pPr>
      <w:r>
        <w:rPr>
          <w:rFonts w:hint="eastAsia" w:ascii="宋体" w:hAnsi="宋体"/>
          <w:sz w:val="24"/>
          <w:szCs w:val="24"/>
        </w:rPr>
        <w:t xml:space="preserve">（三）</w:t>
      </w:r>
      <w:r>
        <w:rPr>
          <w:rFonts w:hint="eastAsia" w:ascii="宋体" w:hAnsi="宋体"/>
          <w:sz w:val="24"/>
          <w:szCs w:val="24"/>
        </w:rPr>
        <w:t xml:space="preserve">展陈目标</w:t>
      </w:r>
      <w:r/>
    </w:p>
    <w:p>
      <w:pPr>
        <w:ind w:firstLine="480"/>
        <w:spacing w:line="360" w:lineRule="auto"/>
        <w:rPr>
          <w:rFonts w:ascii="宋体" w:hAnsi="宋体"/>
          <w:sz w:val="24"/>
          <w:szCs w:val="24"/>
        </w:rPr>
      </w:pPr>
      <w:r>
        <w:rPr>
          <w:rFonts w:hint="eastAsia" w:ascii="宋体" w:hAnsi="宋体"/>
          <w:sz w:val="24"/>
          <w:szCs w:val="24"/>
        </w:rPr>
        <w:t xml:space="preserve">1. 活化历史： 通过数字化手段，让静态的文物“动起来”，让抽象的历史“活起来”。</w:t>
      </w:r>
      <w:r/>
    </w:p>
    <w:p>
      <w:pPr>
        <w:ind w:firstLine="480"/>
        <w:spacing w:line="360" w:lineRule="auto"/>
        <w:rPr>
          <w:rFonts w:ascii="宋体" w:hAnsi="宋体"/>
          <w:sz w:val="24"/>
          <w:szCs w:val="24"/>
        </w:rPr>
      </w:pPr>
      <w:r>
        <w:rPr>
          <w:rFonts w:hint="eastAsia" w:ascii="宋体" w:hAnsi="宋体"/>
          <w:sz w:val="24"/>
          <w:szCs w:val="24"/>
        </w:rPr>
        <w:t xml:space="preserve">2. 沉浸体验： 打造多个沉浸式叙事空间，使观众成为历史的“参与者”而非“旁观者”。</w:t>
      </w:r>
      <w:r/>
    </w:p>
    <w:p>
      <w:pPr>
        <w:ind w:firstLine="480"/>
        <w:spacing w:line="360" w:lineRule="auto"/>
        <w:rPr>
          <w:rFonts w:ascii="宋体" w:hAnsi="宋体"/>
          <w:sz w:val="24"/>
          <w:szCs w:val="24"/>
        </w:rPr>
      </w:pPr>
      <w:r>
        <w:rPr>
          <w:rFonts w:hint="eastAsia" w:ascii="宋体" w:hAnsi="宋体"/>
          <w:sz w:val="24"/>
          <w:szCs w:val="24"/>
        </w:rPr>
        <w:t xml:space="preserve">3. 教育科普： 以生动有趣的方式，系统展示连云港从史前至近代的历史文明脉络。</w:t>
      </w:r>
      <w:r/>
    </w:p>
    <w:p>
      <w:pPr>
        <w:ind w:firstLine="480"/>
        <w:spacing w:line="360" w:lineRule="auto"/>
        <w:rPr>
          <w:rFonts w:ascii="宋体" w:hAnsi="宋体"/>
          <w:sz w:val="24"/>
          <w:szCs w:val="24"/>
        </w:rPr>
      </w:pPr>
      <w:r>
        <w:rPr>
          <w:rFonts w:hint="eastAsia" w:ascii="宋体" w:hAnsi="宋体"/>
          <w:sz w:val="24"/>
          <w:szCs w:val="24"/>
        </w:rPr>
        <w:t xml:space="preserve">4. 提升影响： 将数字展厅打造为连云港市的文化新地标和</w:t>
      </w:r>
      <w:r>
        <w:rPr>
          <w:rFonts w:hint="eastAsia" w:ascii="宋体" w:hAnsi="宋体"/>
          <w:sz w:val="24"/>
          <w:szCs w:val="24"/>
        </w:rPr>
        <w:t xml:space="preserve">网红打卡</w:t>
      </w:r>
      <w:r>
        <w:rPr>
          <w:rFonts w:hint="eastAsia" w:ascii="宋体" w:hAnsi="宋体"/>
          <w:sz w:val="24"/>
          <w:szCs w:val="24"/>
        </w:rPr>
        <w:t xml:space="preserve">点。</w:t>
      </w:r>
      <w:r>
        <w:rPr>
          <w:rFonts w:hint="eastAsia" w:ascii="宋体" w:hAnsi="宋体"/>
          <w:b/>
          <w:color w:val="000000"/>
          <w:sz w:val="24"/>
        </w:rPr>
        <w:t xml:space="preserve">   </w:t>
      </w:r>
      <w:r/>
    </w:p>
    <w:p>
      <w:pPr>
        <w:spacing w:line="360" w:lineRule="auto"/>
        <w:rPr>
          <w:rFonts w:ascii="宋体" w:hAnsi="宋体"/>
          <w:b/>
          <w:color w:val="000000"/>
          <w:sz w:val="24"/>
        </w:rPr>
      </w:pPr>
      <w:r>
        <w:rPr>
          <w:rFonts w:hint="eastAsia" w:ascii="宋体" w:hAnsi="宋体"/>
          <w:b/>
          <w:color w:val="000000"/>
          <w:sz w:val="24"/>
        </w:rPr>
        <w:t xml:space="preserve">三</w:t>
      </w:r>
      <w:r>
        <w:rPr>
          <w:rFonts w:hint="eastAsia" w:ascii="宋体" w:hAnsi="宋体"/>
          <w:b/>
          <w:color w:val="000000"/>
          <w:sz w:val="24"/>
        </w:rPr>
        <w:t xml:space="preserve">、采购清单</w:t>
      </w:r>
      <w:r/>
    </w:p>
    <w:tbl>
      <w:tblPr>
        <w:tblW w:w="92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37"/>
        <w:gridCol w:w="992"/>
        <w:gridCol w:w="709"/>
        <w:gridCol w:w="708"/>
        <w:gridCol w:w="5103"/>
        <w:gridCol w:w="1134"/>
      </w:tblGrid>
      <w:tr>
        <w:trPr>
          <w:jc w:val="center"/>
          <w:trHeight w:val="567"/>
        </w:trPr>
        <w:tc>
          <w:tcPr>
            <w:tcW w:w="637"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序号</w:t>
            </w:r>
            <w:r/>
          </w:p>
        </w:tc>
        <w:tc>
          <w:tcPr>
            <w:tcW w:w="992"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货物</w:t>
            </w:r>
            <w:r/>
          </w:p>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名称</w:t>
            </w:r>
            <w:r/>
          </w:p>
        </w:tc>
        <w:tc>
          <w:tcPr>
            <w:tcW w:w="709"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单位</w:t>
            </w:r>
            <w:r/>
          </w:p>
        </w:tc>
        <w:tc>
          <w:tcPr>
            <w:tcW w:w="708"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数量</w:t>
            </w:r>
            <w:r/>
          </w:p>
        </w:tc>
        <w:tc>
          <w:tcPr>
            <w:tcW w:w="5103"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主要参数</w:t>
            </w:r>
            <w:r/>
          </w:p>
        </w:tc>
        <w:tc>
          <w:tcPr>
            <w:tcW w:w="1134"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中小企业划分标准所属行业</w:t>
            </w:r>
            <w:r/>
          </w:p>
        </w:tc>
      </w:tr>
      <w:tr>
        <w:trPr>
          <w:jc w:val="center"/>
          <w:trHeight w:val="358"/>
        </w:trPr>
        <w:tc>
          <w:tcPr>
            <w:gridSpan w:val="6"/>
            <w:tcW w:w="9283" w:type="dxa"/>
            <w:vAlign w:val="center"/>
            <w:textDirection w:val="lrTb"/>
            <w:noWrap w:val="false"/>
          </w:tcPr>
          <w:p>
            <w:pPr>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布展服务</w:t>
            </w:r>
            <w:r/>
          </w:p>
        </w:tc>
      </w:tr>
      <w:tr>
        <w:trPr>
          <w:jc w:val="center"/>
          <w:trHeight w:val="603"/>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布展</w:t>
            </w:r>
            <w:r/>
          </w:p>
          <w:p>
            <w:pPr>
              <w:jc w:val="center"/>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服务</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项</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整体拆除</w:t>
            </w:r>
            <w:r>
              <w:rPr>
                <w:rFonts w:hint="eastAsia" w:ascii="宋体" w:hAnsi="宋体" w:cs="宋体"/>
                <w:color w:val="000000"/>
                <w:sz w:val="20"/>
                <w:szCs w:val="20"/>
                <w:lang w:bidi="ar"/>
              </w:rPr>
              <w:t xml:space="preserve">：1、原地面、墙面、天花等保护性拆除；</w:t>
            </w:r>
            <w:r>
              <w:rPr>
                <w:rFonts w:hint="eastAsia" w:ascii="宋体" w:hAnsi="宋体" w:cs="宋体"/>
                <w:color w:val="000000"/>
                <w:sz w:val="20"/>
                <w:szCs w:val="20"/>
                <w:lang w:bidi="ar"/>
              </w:rPr>
              <w:br/>
            </w:r>
            <w:r>
              <w:rPr>
                <w:rFonts w:hint="eastAsia" w:ascii="宋体" w:hAnsi="宋体" w:cs="宋体"/>
                <w:b/>
                <w:bCs/>
                <w:color w:val="000000"/>
                <w:sz w:val="20"/>
                <w:szCs w:val="20"/>
                <w:lang w:bidi="ar"/>
              </w:rPr>
              <w:t xml:space="preserve">地面块胶：</w:t>
            </w:r>
            <w:r>
              <w:rPr>
                <w:rFonts w:hint="eastAsia" w:ascii="宋体" w:hAnsi="宋体" w:cs="宋体"/>
                <w:color w:val="000000"/>
                <w:sz w:val="20"/>
                <w:szCs w:val="20"/>
                <w:lang w:bidi="ar"/>
              </w:rPr>
              <w:t xml:space="preserve">600*600地胶,专用</w:t>
            </w:r>
            <w:r>
              <w:rPr>
                <w:rFonts w:hint="eastAsia" w:ascii="宋体" w:hAnsi="宋体" w:cs="宋体"/>
                <w:color w:val="000000"/>
                <w:sz w:val="20"/>
                <w:szCs w:val="20"/>
                <w:lang w:bidi="ar"/>
              </w:rPr>
              <w:t xml:space="preserve">超沾力双面胶铺</w:t>
            </w:r>
            <w:r>
              <w:rPr>
                <w:rFonts w:hint="eastAsia" w:ascii="宋体" w:hAnsi="宋体" w:cs="宋体"/>
                <w:color w:val="000000"/>
                <w:sz w:val="20"/>
                <w:szCs w:val="20"/>
                <w:lang w:bidi="ar"/>
              </w:rPr>
              <w:t xml:space="preserve">贴,约142m²（以实际施工面积为准）；</w:t>
            </w:r>
            <w:r>
              <w:rPr>
                <w:rFonts w:hint="eastAsia" w:ascii="宋体" w:hAnsi="宋体" w:cs="宋体"/>
                <w:color w:val="000000"/>
                <w:sz w:val="20"/>
                <w:szCs w:val="20"/>
                <w:lang w:bidi="ar"/>
              </w:rPr>
              <w:br/>
            </w:r>
            <w:r>
              <w:rPr>
                <w:rFonts w:hint="eastAsia" w:ascii="宋体" w:hAnsi="宋体" w:cs="宋体"/>
                <w:b/>
                <w:bCs/>
                <w:color w:val="000000"/>
                <w:sz w:val="20"/>
                <w:szCs w:val="20"/>
                <w:lang w:bidi="ar"/>
              </w:rPr>
              <w:t xml:space="preserve">新建隔墙：</w:t>
            </w:r>
            <w:r>
              <w:rPr>
                <w:rFonts w:hint="eastAsia" w:ascii="宋体" w:hAnsi="宋体" w:cs="宋体"/>
                <w:color w:val="000000"/>
                <w:sz w:val="20"/>
                <w:szCs w:val="20"/>
                <w:lang w:bidi="ar"/>
              </w:rPr>
              <w:t xml:space="preserve">Q100轻钢龙骨骨架，镀锌方管加固处理，双层9.5mm石膏板，约184m²（以实际施工面积为准）；</w:t>
            </w:r>
            <w:r/>
          </w:p>
          <w:p>
            <w:pPr>
              <w:jc w:val="left"/>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展示墙面面层制作：</w:t>
            </w:r>
            <w:r>
              <w:rPr>
                <w:rFonts w:hint="eastAsia" w:ascii="宋体" w:hAnsi="宋体" w:cs="宋体"/>
                <w:color w:val="000000"/>
                <w:sz w:val="20"/>
                <w:szCs w:val="20"/>
                <w:lang w:bidi="ar"/>
              </w:rPr>
              <w:t xml:space="preserve">成品腻子</w:t>
            </w:r>
            <w:r>
              <w:rPr>
                <w:rFonts w:hint="eastAsia" w:ascii="宋体" w:hAnsi="宋体" w:cs="宋体"/>
                <w:color w:val="000000"/>
                <w:sz w:val="20"/>
                <w:szCs w:val="20"/>
                <w:lang w:bidi="ar"/>
              </w:rPr>
              <w:t xml:space="preserve">三度批嵌砂光</w:t>
            </w:r>
            <w:r>
              <w:rPr>
                <w:rFonts w:hint="eastAsia" w:ascii="宋体" w:hAnsi="宋体" w:cs="宋体"/>
                <w:color w:val="000000"/>
                <w:sz w:val="20"/>
                <w:szCs w:val="20"/>
                <w:lang w:bidi="ar"/>
              </w:rPr>
              <w:t xml:space="preserve">处理，面层乳胶漆三遍涂刷，约400m²（以实际施工面积为准）；</w:t>
            </w:r>
            <w:r>
              <w:rPr>
                <w:rFonts w:hint="eastAsia" w:ascii="宋体" w:hAnsi="宋体" w:cs="宋体"/>
                <w:color w:val="000000"/>
                <w:sz w:val="20"/>
                <w:szCs w:val="20"/>
                <w:lang w:bidi="ar"/>
              </w:rPr>
              <w:br/>
            </w:r>
            <w:r>
              <w:rPr>
                <w:rFonts w:hint="eastAsia" w:ascii="宋体" w:hAnsi="宋体" w:cs="宋体"/>
                <w:b/>
                <w:bCs/>
                <w:color w:val="000000"/>
                <w:sz w:val="20"/>
                <w:szCs w:val="20"/>
                <w:lang w:bidi="ar"/>
              </w:rPr>
              <w:t xml:space="preserve">天花面层处理：</w:t>
            </w:r>
            <w:r>
              <w:rPr>
                <w:rFonts w:hint="eastAsia" w:ascii="宋体" w:hAnsi="宋体" w:cs="宋体"/>
                <w:color w:val="000000"/>
                <w:sz w:val="20"/>
                <w:szCs w:val="20"/>
                <w:lang w:bidi="ar"/>
              </w:rPr>
              <w:t xml:space="preserve">成品腻子</w:t>
            </w:r>
            <w:r>
              <w:rPr>
                <w:rFonts w:hint="eastAsia" w:ascii="宋体" w:hAnsi="宋体" w:cs="宋体"/>
                <w:color w:val="000000"/>
                <w:sz w:val="20"/>
                <w:szCs w:val="20"/>
                <w:lang w:bidi="ar"/>
              </w:rPr>
              <w:t xml:space="preserve">三度批嵌砂光</w:t>
            </w:r>
            <w:r>
              <w:rPr>
                <w:rFonts w:hint="eastAsia" w:ascii="宋体" w:hAnsi="宋体" w:cs="宋体"/>
                <w:color w:val="000000"/>
                <w:sz w:val="20"/>
                <w:szCs w:val="20"/>
                <w:lang w:bidi="ar"/>
              </w:rPr>
              <w:t xml:space="preserve">处理，</w:t>
            </w:r>
            <w:r>
              <w:rPr>
                <w:rFonts w:hint="eastAsia" w:ascii="宋体" w:hAnsi="宋体" w:cs="宋体"/>
                <w:color w:val="000000"/>
                <w:sz w:val="20"/>
                <w:szCs w:val="20"/>
                <w:lang w:bidi="ar"/>
              </w:rPr>
              <w:t xml:space="preserve">机喷黑色</w:t>
            </w:r>
            <w:r>
              <w:rPr>
                <w:rFonts w:hint="eastAsia" w:ascii="宋体" w:hAnsi="宋体" w:cs="宋体"/>
                <w:color w:val="000000"/>
                <w:sz w:val="20"/>
                <w:szCs w:val="20"/>
                <w:lang w:bidi="ar"/>
              </w:rPr>
              <w:t xml:space="preserve">乳胶漆，约142m²（以实际施工面积为准）；</w:t>
            </w:r>
            <w:r/>
          </w:p>
          <w:p>
            <w:pPr>
              <w:jc w:val="left"/>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电气安装：</w:t>
            </w:r>
            <w:r/>
          </w:p>
          <w:p>
            <w:pPr>
              <w:jc w:val="left"/>
              <w:widowControl/>
              <w:rPr>
                <w:rFonts w:ascii="宋体" w:hAnsi="宋体" w:cs="宋体"/>
                <w:sz w:val="20"/>
                <w:szCs w:val="20"/>
                <w:lang w:bidi="ar"/>
              </w:rPr>
            </w:pPr>
            <w:r>
              <w:rPr>
                <w:rFonts w:hint="eastAsia" w:ascii="宋体" w:hAnsi="宋体" w:cs="宋体"/>
                <w:sz w:val="20"/>
                <w:szCs w:val="20"/>
                <w:lang w:bidi="ar"/>
              </w:rPr>
              <w:t xml:space="preserve">1、强电线管线路敷设（线管：JDG20数量：150米、电线：WDZB-BYJ2.5m2数量：860米/WDZB-BYJ4m2数量：360米）</w:t>
            </w:r>
            <w:r/>
          </w:p>
          <w:p>
            <w:pPr>
              <w:jc w:val="left"/>
              <w:widowControl/>
              <w:rPr>
                <w:rFonts w:ascii="宋体" w:hAnsi="宋体" w:cs="宋体"/>
                <w:sz w:val="20"/>
                <w:szCs w:val="20"/>
                <w:lang w:bidi="ar"/>
              </w:rPr>
            </w:pPr>
            <w:r>
              <w:rPr>
                <w:rFonts w:hint="eastAsia" w:ascii="宋体" w:hAnsi="宋体" w:cs="宋体"/>
                <w:sz w:val="20"/>
                <w:szCs w:val="20"/>
                <w:lang w:bidi="ar"/>
              </w:rPr>
              <w:t xml:space="preserve">2、弱电线管敷设（线管：JDG25数量：120）</w:t>
            </w:r>
            <w:r/>
          </w:p>
          <w:p>
            <w:pPr>
              <w:jc w:val="left"/>
              <w:widowControl/>
              <w:rPr>
                <w:rFonts w:ascii="宋体" w:hAnsi="宋体" w:cs="宋体"/>
                <w:sz w:val="20"/>
                <w:szCs w:val="20"/>
                <w:lang w:bidi="ar"/>
              </w:rPr>
            </w:pPr>
            <w:r>
              <w:rPr>
                <w:rFonts w:hint="eastAsia" w:ascii="宋体" w:hAnsi="宋体" w:cs="宋体"/>
                <w:sz w:val="20"/>
                <w:szCs w:val="20"/>
                <w:lang w:bidi="ar"/>
              </w:rPr>
              <w:t xml:space="preserve">3、专业灯光定制（明装射灯：功率:25W、色温：4000K、光束角：15D、显指：92，数量：36套）</w:t>
            </w:r>
            <w:r/>
          </w:p>
          <w:p>
            <w:pPr>
              <w:jc w:val="left"/>
              <w:widowControl/>
              <w:rPr>
                <w:rFonts w:ascii="宋体" w:hAnsi="宋体" w:cs="宋体"/>
                <w:sz w:val="20"/>
                <w:szCs w:val="20"/>
                <w:lang w:bidi="ar"/>
              </w:rPr>
            </w:pPr>
            <w:r>
              <w:rPr>
                <w:rFonts w:hint="eastAsia" w:ascii="宋体" w:hAnsi="宋体" w:cs="宋体"/>
                <w:sz w:val="20"/>
                <w:szCs w:val="20"/>
                <w:lang w:bidi="ar"/>
              </w:rPr>
              <w:t xml:space="preserve">4、定制电箱（名称:配电箱、型号:非标箱、安装方式:1.5m</w:t>
            </w:r>
            <w:r>
              <w:rPr>
                <w:rFonts w:hint="eastAsia" w:ascii="宋体" w:hAnsi="宋体" w:cs="宋体"/>
                <w:sz w:val="20"/>
                <w:szCs w:val="20"/>
                <w:lang w:bidi="ar"/>
              </w:rPr>
              <w:t xml:space="preserve">嵌墙或</w:t>
            </w:r>
            <w:r>
              <w:rPr>
                <w:rFonts w:hint="eastAsia" w:ascii="宋体" w:hAnsi="宋体" w:cs="宋体"/>
                <w:sz w:val="20"/>
                <w:szCs w:val="20"/>
                <w:lang w:bidi="ar"/>
              </w:rPr>
              <w:t xml:space="preserve">挂墙、</w:t>
            </w:r>
            <w:r>
              <w:rPr>
                <w:rFonts w:hint="eastAsia" w:ascii="宋体" w:hAnsi="宋体" w:cs="宋体"/>
                <w:sz w:val="20"/>
                <w:szCs w:val="20"/>
                <w:lang w:bidi="ar"/>
              </w:rPr>
              <w:t xml:space="preserve">含浪涌及其</w:t>
            </w:r>
            <w:r>
              <w:rPr>
                <w:rFonts w:hint="eastAsia" w:ascii="宋体" w:hAnsi="宋体" w:cs="宋体"/>
                <w:sz w:val="20"/>
                <w:szCs w:val="20"/>
                <w:lang w:bidi="ar"/>
              </w:rPr>
              <w:t xml:space="preserve">他电器元件、规格：800mm*1000mm、/数量：1套)</w:t>
            </w:r>
            <w:r/>
          </w:p>
          <w:p>
            <w:pPr>
              <w:jc w:val="left"/>
              <w:widowControl/>
              <w:rPr>
                <w:rFonts w:ascii="宋体" w:hAnsi="宋体" w:cs="宋体"/>
                <w:sz w:val="20"/>
                <w:szCs w:val="20"/>
                <w:lang w:bidi="ar"/>
              </w:rPr>
            </w:pPr>
            <w:r>
              <w:rPr>
                <w:rFonts w:hint="eastAsia" w:ascii="宋体" w:hAnsi="宋体" w:cs="宋体"/>
                <w:sz w:val="20"/>
                <w:szCs w:val="20"/>
                <w:lang w:bidi="ar"/>
              </w:rPr>
              <w:t xml:space="preserve">5、定制插座（二  三级安全插座  10A ~250V (带保护接点暗装插座)</w:t>
            </w:r>
            <w:r>
              <w:rPr>
                <w:rFonts w:ascii="宋体" w:hAnsi="宋体" w:cs="宋体"/>
                <w:sz w:val="20"/>
                <w:szCs w:val="20"/>
                <w:lang w:bidi="ar"/>
              </w:rPr>
              <w:t xml:space="preserve"> </w:t>
            </w:r>
            <w:r/>
          </w:p>
          <w:p>
            <w:pPr>
              <w:jc w:val="left"/>
              <w:widowControl/>
              <w:rPr>
                <w:rFonts w:ascii="宋体" w:hAnsi="宋体" w:cs="宋体"/>
                <w:color w:val="000000"/>
                <w:sz w:val="20"/>
                <w:szCs w:val="20"/>
                <w:lang w:bidi="ar"/>
              </w:rPr>
            </w:pPr>
            <w:r>
              <w:rPr>
                <w:rFonts w:ascii="宋体" w:hAnsi="宋体" w:cs="宋体"/>
                <w:color w:val="000000"/>
                <w:sz w:val="20"/>
                <w:szCs w:val="20"/>
                <w:lang w:bidi="ar"/>
              </w:rPr>
              <w:t xml:space="preserve">约142m²（以实际施工面积为准）</w:t>
            </w:r>
            <w:r/>
          </w:p>
          <w:p>
            <w:pPr>
              <w:jc w:val="left"/>
              <w:widowControl/>
              <w:rPr>
                <w:rFonts w:ascii="宋体" w:hAnsi="宋体" w:cs="宋体"/>
                <w:b/>
                <w:bCs/>
                <w:color w:val="000000"/>
                <w:sz w:val="20"/>
                <w:szCs w:val="20"/>
                <w:lang w:bidi="ar"/>
              </w:rPr>
            </w:pPr>
            <w:r>
              <w:rPr>
                <w:rFonts w:ascii="宋体" w:hAnsi="宋体" w:cs="宋体"/>
                <w:b/>
                <w:bCs/>
                <w:color w:val="000000"/>
                <w:sz w:val="20"/>
                <w:szCs w:val="20"/>
                <w:lang w:bidi="ar"/>
              </w:rPr>
              <w:t xml:space="preserve">技术措施</w:t>
            </w:r>
            <w:r>
              <w:rPr>
                <w:rFonts w:hint="eastAsia" w:ascii="宋体" w:hAnsi="宋体" w:cs="宋体"/>
                <w:b/>
                <w:bCs/>
                <w:color w:val="000000"/>
                <w:sz w:val="20"/>
                <w:szCs w:val="20"/>
                <w:lang w:bidi="ar"/>
              </w:rPr>
              <w:t xml:space="preserve">：</w:t>
            </w:r>
            <w:r/>
          </w:p>
          <w:p>
            <w:pPr>
              <w:jc w:val="left"/>
              <w:widowControl/>
              <w:rPr>
                <w:rFonts w:ascii="宋体" w:hAnsi="宋体" w:cs="宋体"/>
                <w:b/>
                <w:bCs/>
                <w:color w:val="000000"/>
                <w:sz w:val="20"/>
                <w:szCs w:val="20"/>
                <w:lang w:bidi="ar"/>
              </w:rPr>
            </w:pPr>
            <w:r>
              <w:rPr>
                <w:rFonts w:ascii="宋体" w:hAnsi="宋体" w:cs="宋体"/>
                <w:color w:val="000000"/>
                <w:sz w:val="20"/>
                <w:szCs w:val="20"/>
                <w:lang w:bidi="ar"/>
              </w:rPr>
              <w:t xml:space="preserve">临电、临设设施、高空作业、垃圾清理及外运、安全文明施工、开荒保洁、精保洁等</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建筑业</w:t>
            </w:r>
            <w:r/>
          </w:p>
        </w:tc>
      </w:tr>
      <w:tr>
        <w:trPr>
          <w:jc w:val="center"/>
          <w:trHeight w:val="413"/>
        </w:trPr>
        <w:tc>
          <w:tcPr>
            <w:gridSpan w:val="6"/>
            <w:tcW w:w="9283" w:type="dxa"/>
            <w:vAlign w:val="center"/>
            <w:textDirection w:val="lrTb"/>
            <w:noWrap w:val="false"/>
          </w:tcPr>
          <w:p>
            <w:pPr>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多媒体硬件</w:t>
            </w:r>
            <w:r/>
          </w:p>
        </w:tc>
      </w:tr>
      <w:tr>
        <w:trPr>
          <w:jc w:val="center"/>
          <w:trHeight w:val="603"/>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影像放大显示设备</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基本参数：</w:t>
            </w:r>
            <w:r/>
          </w:p>
          <w:p>
            <w:pPr>
              <w:jc w:val="left"/>
              <w:widowControl/>
              <w:rPr>
                <w:rFonts w:ascii="宋体" w:hAnsi="宋体" w:cs="宋体"/>
                <w:sz w:val="20"/>
                <w:szCs w:val="20"/>
                <w:lang w:bidi="ar"/>
              </w:rPr>
            </w:pPr>
            <w:r>
              <w:rPr>
                <w:rFonts w:hint="eastAsia" w:ascii="宋体" w:hAnsi="宋体" w:cs="宋体"/>
                <w:color w:val="000000"/>
                <w:sz w:val="20"/>
                <w:szCs w:val="20"/>
                <w:lang w:bidi="ar"/>
              </w:rPr>
              <w:t xml:space="preserve">▲投影技术: DLP™芯片x1，芯片尺寸0.65 英寸对角线（16:9宽高比）；</w:t>
            </w:r>
            <w:r>
              <w:rPr>
                <w:rFonts w:hint="eastAsia" w:ascii="宋体" w:hAnsi="宋体" w:cs="宋体"/>
                <w:sz w:val="20"/>
                <w:szCs w:val="20"/>
                <w:lang w:bidi="ar"/>
              </w:rPr>
              <w:t xml:space="preserve">（出具检测报告加盖公章）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▲亮度≥7700流明；（出具检测报告加盖公章）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▲显示分辨率4K（3840*2160像素）（出具检测报告加盖公章）</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对比度≥15000：1；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整机功耗≤650W；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光源：激光光源使用周期≥20000小时 ；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镜头：电动变焦，支持多款电动镜头，最短投射比：0.279-0.297：1；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机器重量：≤17kg（不含镜头）</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噪音水平：≤35dB（普通模式）；</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接口：</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HDMI*2，</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RS-232C输入*1，RS-232C输出*1，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Remote输入*1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RJ45*2（用于网络通讯和DIGITAL LINK连接，兼容HDBaseT），</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USB A*1（用于5V/2A输出、无线投影）；</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功能特点：</w:t>
            </w:r>
            <w:r/>
          </w:p>
          <w:p>
            <w:pPr>
              <w:jc w:val="left"/>
              <w:widowControl/>
              <w:rPr>
                <w:rFonts w:ascii="宋体" w:hAnsi="宋体" w:cs="宋体"/>
                <w:sz w:val="20"/>
                <w:szCs w:val="20"/>
                <w:lang w:bidi="ar"/>
              </w:rPr>
            </w:pPr>
            <w:r>
              <w:rPr>
                <w:rFonts w:hint="eastAsia" w:ascii="宋体" w:hAnsi="宋体" w:cs="宋体"/>
                <w:sz w:val="20"/>
                <w:szCs w:val="20"/>
                <w:lang w:bidi="ar"/>
              </w:rPr>
              <w:t xml:space="preserve">▲支持240Hz的帧速度，实现创建平滑的、无延迟的视频图像（出具产品的彩页加盖公章）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▲具有远程预览功能，允许投影前在电脑端查看输入信号的缩略图。（出具产品的彩页加盖公章）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▲具备备份信号输入功能，主信号出现故障时，投影机会在0.3秒内自动</w:t>
            </w:r>
            <w:r>
              <w:rPr>
                <w:rFonts w:hint="eastAsia" w:ascii="宋体" w:hAnsi="宋体" w:cs="宋体"/>
                <w:sz w:val="20"/>
                <w:szCs w:val="20"/>
                <w:lang w:bidi="ar"/>
              </w:rPr>
              <w:t xml:space="preserve">切换至辅信号</w:t>
            </w:r>
            <w:r>
              <w:rPr>
                <w:rFonts w:hint="eastAsia" w:ascii="宋体" w:hAnsi="宋体" w:cs="宋体"/>
                <w:sz w:val="20"/>
                <w:szCs w:val="20"/>
                <w:lang w:bidi="ar"/>
              </w:rPr>
              <w:t xml:space="preserve">源；（出具产品的彩页加盖公章）</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具有陀螺仪传感器，可检测投影机机身俯仰角度和</w:t>
            </w:r>
            <w:r>
              <w:rPr>
                <w:rFonts w:hint="eastAsia" w:ascii="宋体" w:hAnsi="宋体" w:cs="宋体"/>
                <w:color w:val="000000"/>
                <w:sz w:val="20"/>
                <w:szCs w:val="20"/>
                <w:lang w:bidi="ar"/>
              </w:rPr>
              <w:t xml:space="preserve">横滚</w:t>
            </w:r>
            <w:r>
              <w:rPr>
                <w:rFonts w:hint="eastAsia" w:ascii="宋体" w:hAnsi="宋体" w:cs="宋体"/>
                <w:color w:val="000000"/>
                <w:sz w:val="20"/>
                <w:szCs w:val="20"/>
                <w:lang w:bidi="ar"/>
              </w:rPr>
              <w:t xml:space="preserve">角度的变化，并将该信息以图形方式显示在OSD设置菜单中。</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强光感应功能，投影机内置光线传感器可以实时测量房间亮度，并实时调节投影图像的色调和亮度，以适应周围照明条件；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配套镜头（一）</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投射比：0.51-0.65:1</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配套镜头（二）</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投射比：0.75-1.2:1</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全局集控服务器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实时、抢占式多线程/多任务内核；事务安全扩展FAT文件系统；最多支持10个同时运行的程序具有2 GB SDRAM和8 GB闪存的4系列控制系统</w:t>
            </w:r>
            <w:r>
              <w:rPr>
                <w:rFonts w:hint="eastAsia" w:ascii="宋体" w:hAnsi="宋体" w:cs="宋体"/>
                <w:color w:val="000000"/>
                <w:sz w:val="20"/>
                <w:szCs w:val="20"/>
                <w:lang w:bidi="ar"/>
              </w:rPr>
              <w:br/>
              <w:t xml:space="preserve">嵌入式多核CPU处理器</w:t>
            </w:r>
            <w:r>
              <w:rPr>
                <w:rFonts w:hint="eastAsia" w:ascii="宋体" w:hAnsi="宋体" w:cs="宋体"/>
                <w:color w:val="000000"/>
                <w:sz w:val="20"/>
                <w:szCs w:val="20"/>
                <w:lang w:bidi="ar"/>
              </w:rPr>
              <w:br/>
              <w:t xml:space="preserve">iPhone®，iPad®和Android™设备控制应用程序支持</w:t>
            </w:r>
            <w:r>
              <w:rPr>
                <w:rFonts w:hint="eastAsia" w:ascii="宋体" w:hAnsi="宋体" w:cs="宋体"/>
                <w:color w:val="000000"/>
                <w:sz w:val="20"/>
                <w:szCs w:val="20"/>
                <w:lang w:bidi="ar"/>
              </w:rPr>
              <w:br/>
              <w:t xml:space="preserve">XPanel计算机和基于Web的控件</w:t>
            </w:r>
            <w:r>
              <w:rPr>
                <w:rFonts w:hint="eastAsia" w:ascii="宋体" w:hAnsi="宋体" w:cs="宋体"/>
                <w:color w:val="000000"/>
                <w:sz w:val="20"/>
                <w:szCs w:val="20"/>
                <w:lang w:bidi="ar"/>
              </w:rPr>
              <w:br/>
              <w:t xml:space="preserve">模块化编程架构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板载</w:t>
            </w:r>
            <w:r>
              <w:rPr>
                <w:rFonts w:hint="eastAsia" w:ascii="宋体" w:hAnsi="宋体" w:cs="宋体"/>
                <w:color w:val="000000"/>
                <w:sz w:val="20"/>
                <w:szCs w:val="20"/>
                <w:lang w:bidi="ar"/>
              </w:rPr>
              <w:t xml:space="preserve">IR /串行，COM，I/O，中继，总线®网络和高速千兆以太网控制端口</w:t>
            </w:r>
            <w:r>
              <w:rPr>
                <w:rFonts w:hint="eastAsia" w:ascii="宋体" w:hAnsi="宋体" w:cs="宋体"/>
                <w:color w:val="000000"/>
                <w:sz w:val="20"/>
                <w:szCs w:val="20"/>
                <w:lang w:bidi="ar"/>
              </w:rPr>
              <w:br/>
              <w:t xml:space="preserve">高速USB 2.0主机端口和后面板存储卡插槽</w:t>
            </w:r>
            <w:r>
              <w:rPr>
                <w:rFonts w:hint="eastAsia" w:ascii="宋体" w:hAnsi="宋体" w:cs="宋体"/>
                <w:color w:val="000000"/>
                <w:sz w:val="20"/>
                <w:szCs w:val="20"/>
                <w:lang w:bidi="ar"/>
              </w:rPr>
              <w:br/>
              <w:t xml:space="preserve">软件室监控和调度支持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云服务</w:t>
            </w:r>
            <w:r>
              <w:rPr>
                <w:rFonts w:hint="eastAsia" w:ascii="宋体" w:hAnsi="宋体" w:cs="宋体"/>
                <w:color w:val="000000"/>
                <w:sz w:val="20"/>
                <w:szCs w:val="20"/>
                <w:lang w:bidi="ar"/>
              </w:rPr>
              <w:t xml:space="preserve">供应和管理支持</w:t>
            </w:r>
            <w:r>
              <w:rPr>
                <w:rFonts w:hint="eastAsia" w:ascii="宋体" w:hAnsi="宋体" w:cs="宋体"/>
                <w:color w:val="000000"/>
                <w:sz w:val="20"/>
                <w:szCs w:val="20"/>
                <w:lang w:bidi="ar"/>
              </w:rPr>
              <w:br/>
              <w:t xml:space="preserve">企业级网络安全性和身份验证</w:t>
            </w:r>
            <w:r>
              <w:rPr>
                <w:rFonts w:hint="eastAsia" w:ascii="宋体" w:hAnsi="宋体" w:cs="宋体"/>
                <w:color w:val="000000"/>
                <w:sz w:val="20"/>
                <w:szCs w:val="20"/>
                <w:lang w:bidi="ar"/>
              </w:rPr>
              <w:br/>
              <w:t xml:space="preserve">SNMP V3远程IT管理支持</w:t>
            </w:r>
            <w:r>
              <w:rPr>
                <w:rFonts w:hint="eastAsia" w:ascii="宋体" w:hAnsi="宋体" w:cs="宋体"/>
                <w:color w:val="000000"/>
                <w:sz w:val="20"/>
                <w:szCs w:val="20"/>
                <w:lang w:bidi="ar"/>
              </w:rPr>
              <w:br/>
              <w:t xml:space="preserve">本机net网络/ IP支持</w:t>
            </w:r>
            <w:r>
              <w:rPr>
                <w:rFonts w:hint="eastAsia" w:ascii="宋体" w:hAnsi="宋体" w:cs="宋体"/>
                <w:color w:val="000000"/>
                <w:sz w:val="20"/>
                <w:szCs w:val="20"/>
                <w:lang w:bidi="ar"/>
              </w:rPr>
              <w:br/>
              <w:t xml:space="preserve">通过软件，Web浏览器或云安装程序设置</w:t>
            </w:r>
            <w:r>
              <w:rPr>
                <w:rFonts w:hint="eastAsia" w:ascii="宋体" w:hAnsi="宋体" w:cs="宋体"/>
                <w:color w:val="000000"/>
                <w:sz w:val="20"/>
                <w:szCs w:val="20"/>
                <w:lang w:bidi="ar"/>
              </w:rPr>
              <w:br/>
              <w:t xml:space="preserve">支持IPv6</w:t>
            </w:r>
            <w:r>
              <w:rPr>
                <w:rFonts w:hint="eastAsia" w:ascii="宋体" w:hAnsi="宋体" w:cs="宋体"/>
                <w:color w:val="000000"/>
                <w:sz w:val="20"/>
                <w:szCs w:val="20"/>
                <w:lang w:bidi="ar"/>
              </w:rPr>
              <w:br/>
              <w:t xml:space="preserve">与Apple®HomeKit®技术集成</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电源/灯光控制器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切换频道8</w:t>
            </w:r>
            <w:r>
              <w:rPr>
                <w:rFonts w:hint="eastAsia" w:ascii="宋体" w:hAnsi="宋体" w:cs="宋体"/>
                <w:color w:val="000000"/>
                <w:sz w:val="20"/>
                <w:szCs w:val="20"/>
                <w:lang w:bidi="ar"/>
              </w:rPr>
              <w:br/>
              <w:t xml:space="preserve">每通道最大10安白炽灯，5安荧光灯，0.5马力，120至240伏交流电，50/60赫兹；</w:t>
            </w:r>
            <w:r>
              <w:rPr>
                <w:rFonts w:hint="eastAsia" w:ascii="宋体" w:hAnsi="宋体" w:cs="宋体"/>
                <w:color w:val="000000"/>
                <w:sz w:val="20"/>
                <w:szCs w:val="20"/>
                <w:lang w:bidi="ar"/>
              </w:rPr>
              <w:br/>
              <w:t xml:space="preserve">5安培@30伏直流电；</w:t>
            </w:r>
            <w:r>
              <w:rPr>
                <w:rFonts w:hint="eastAsia" w:ascii="宋体" w:hAnsi="宋体" w:cs="宋体"/>
                <w:color w:val="000000"/>
                <w:sz w:val="20"/>
                <w:szCs w:val="20"/>
                <w:lang w:bidi="ar"/>
              </w:rPr>
              <w:br/>
              <w:t xml:space="preserve">16安培电阻</w:t>
            </w:r>
            <w:r>
              <w:rPr>
                <w:rFonts w:hint="eastAsia" w:ascii="宋体" w:hAnsi="宋体" w:cs="宋体"/>
                <w:color w:val="000000"/>
                <w:sz w:val="20"/>
                <w:szCs w:val="20"/>
                <w:lang w:bidi="ar"/>
              </w:rPr>
              <w:br/>
              <w:t xml:space="preserve">模块总计80安白炽灯，40安荧光灯，120至240伏交</w:t>
            </w:r>
            <w:r>
              <w:rPr>
                <w:rFonts w:hint="eastAsia" w:ascii="宋体" w:hAnsi="宋体" w:cs="宋体"/>
                <w:color w:val="000000"/>
                <w:sz w:val="20"/>
                <w:szCs w:val="20"/>
                <w:lang w:bidi="ar"/>
              </w:rPr>
              <w:t xml:space="preserve">流电，50/60赫兹</w:t>
            </w:r>
            <w:r>
              <w:rPr>
                <w:rFonts w:hint="eastAsia" w:ascii="宋体" w:hAnsi="宋体" w:cs="宋体"/>
                <w:color w:val="000000"/>
                <w:sz w:val="20"/>
                <w:szCs w:val="20"/>
                <w:lang w:bidi="ar"/>
              </w:rPr>
              <w:br/>
              <w:t xml:space="preserve">负载类型*白炽灯、磁性低压、电子低压、霓虹灯/冷阴极、荧光灯、电机</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强电</w:t>
            </w:r>
            <w:r>
              <w:rPr>
                <w:rFonts w:hint="eastAsia" w:ascii="宋体" w:hAnsi="宋体" w:cs="宋体"/>
                <w:color w:val="000000"/>
                <w:sz w:val="20"/>
                <w:szCs w:val="20"/>
                <w:lang w:bidi="ar"/>
              </w:rPr>
              <w:t xml:space="preserve">接触器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常开 额定电压：AC220V/380V 额定电流：40A 线圈电压：AC220V/230V 工作温度：-25°~55° 工作海拔≤2000m</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4</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平板电脑</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sz w:val="20"/>
                <w:szCs w:val="20"/>
                <w:lang w:bidi="ar"/>
              </w:rPr>
              <w:t xml:space="preserve">≤12.1英寸，内存：8G，储存：256GB 屏幕：144</w:t>
            </w:r>
            <w:r>
              <w:rPr>
                <w:rFonts w:hint="eastAsia" w:ascii="宋体" w:hAnsi="宋体" w:cs="宋体"/>
                <w:sz w:val="20"/>
                <w:szCs w:val="20"/>
                <w:lang w:bidi="ar"/>
              </w:rPr>
              <w:t xml:space="preserve">高刷护</w:t>
            </w:r>
            <w:r>
              <w:rPr>
                <w:rFonts w:hint="eastAsia" w:ascii="宋体" w:hAnsi="宋体" w:cs="宋体"/>
                <w:sz w:val="20"/>
                <w:szCs w:val="20"/>
                <w:lang w:bidi="ar"/>
              </w:rPr>
              <w:t xml:space="preserve">眼屏</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5</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媒体播放服务器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基本硬件规格：</w:t>
            </w:r>
            <w:r>
              <w:rPr>
                <w:rFonts w:hint="eastAsia" w:ascii="宋体" w:hAnsi="宋体" w:cs="宋体"/>
                <w:color w:val="000000"/>
                <w:sz w:val="20"/>
                <w:szCs w:val="20"/>
                <w:lang w:bidi="ar"/>
              </w:rPr>
              <w:br/>
              <w:t xml:space="preserve">运行电压: 100-240V, 50-60Hz</w:t>
            </w:r>
            <w:r>
              <w:rPr>
                <w:rFonts w:hint="eastAsia" w:ascii="宋体" w:hAnsi="宋体" w:cs="宋体"/>
                <w:color w:val="000000"/>
                <w:sz w:val="20"/>
                <w:szCs w:val="20"/>
                <w:lang w:bidi="ar"/>
              </w:rPr>
              <w:br/>
              <w:t xml:space="preserve">机箱规格：4U 19英寸</w:t>
            </w:r>
            <w:r>
              <w:rPr>
                <w:rFonts w:hint="eastAsia" w:ascii="宋体" w:hAnsi="宋体" w:cs="宋体"/>
                <w:color w:val="000000"/>
                <w:sz w:val="20"/>
                <w:szCs w:val="20"/>
                <w:lang w:bidi="ar"/>
              </w:rPr>
              <w:br/>
              <w:t xml:space="preserve">操作系统: Windows 10 LTSC</w:t>
            </w:r>
            <w:r>
              <w:rPr>
                <w:rFonts w:hint="eastAsia" w:ascii="宋体" w:hAnsi="宋体" w:cs="宋体"/>
                <w:color w:val="000000"/>
                <w:sz w:val="20"/>
                <w:szCs w:val="20"/>
                <w:lang w:bidi="ar"/>
              </w:rPr>
              <w:br/>
            </w:r>
            <w:r>
              <w:rPr>
                <w:rFonts w:hint="eastAsia" w:ascii="宋体" w:hAnsi="宋体" w:cs="宋体"/>
                <w:sz w:val="24"/>
                <w:szCs w:val="24"/>
              </w:rPr>
              <w:t xml:space="preserve">▲</w:t>
            </w:r>
            <w:r>
              <w:rPr>
                <w:rFonts w:hint="eastAsia" w:ascii="宋体" w:hAnsi="宋体" w:cs="宋体"/>
                <w:color w:val="000000"/>
                <w:sz w:val="20"/>
                <w:szCs w:val="20"/>
                <w:lang w:bidi="ar"/>
              </w:rPr>
              <w:t xml:space="preserve">主板：工业级主板，支持双千兆网口，≥5个串口</w:t>
            </w:r>
            <w:r>
              <w:rPr>
                <w:rFonts w:hint="eastAsia" w:ascii="宋体" w:hAnsi="宋体" w:cs="宋体"/>
                <w:color w:val="000000"/>
                <w:sz w:val="20"/>
                <w:szCs w:val="20"/>
                <w:lang w:bidi="ar"/>
              </w:rPr>
              <w:br/>
              <w:t xml:space="preserve">CPU处理器: ≥Intel 酷</w:t>
            </w:r>
            <w:r>
              <w:rPr>
                <w:rFonts w:hint="eastAsia" w:ascii="宋体" w:hAnsi="宋体" w:cs="宋体"/>
                <w:color w:val="000000"/>
                <w:sz w:val="20"/>
                <w:szCs w:val="20"/>
                <w:lang w:bidi="ar"/>
              </w:rPr>
              <w:t xml:space="preserve">睿</w:t>
            </w:r>
            <w:r>
              <w:rPr>
                <w:rFonts w:hint="eastAsia" w:ascii="宋体" w:hAnsi="宋体" w:cs="宋体"/>
                <w:color w:val="000000"/>
                <w:sz w:val="20"/>
                <w:szCs w:val="20"/>
                <w:lang w:bidi="ar"/>
              </w:rPr>
              <w:t xml:space="preserve"> I7-11代8核16线程</w:t>
            </w:r>
            <w:r>
              <w:rPr>
                <w:rFonts w:hint="eastAsia" w:ascii="宋体" w:hAnsi="宋体" w:cs="宋体"/>
                <w:color w:val="000000"/>
                <w:sz w:val="20"/>
                <w:szCs w:val="20"/>
                <w:lang w:bidi="ar"/>
              </w:rPr>
              <w:br/>
              <w:t xml:space="preserve">系统内存:  ≥16GB RAM</w:t>
            </w:r>
            <w:r>
              <w:rPr>
                <w:rFonts w:hint="eastAsia" w:ascii="宋体" w:hAnsi="宋体" w:cs="宋体"/>
                <w:color w:val="000000"/>
                <w:sz w:val="20"/>
                <w:szCs w:val="20"/>
                <w:lang w:bidi="ar"/>
              </w:rPr>
              <w:br/>
              <w:t xml:space="preserve">系统硬盘：SSD ≥ 500G </w:t>
            </w:r>
            <w:r>
              <w:rPr>
                <w:rFonts w:hint="eastAsia" w:ascii="宋体" w:hAnsi="宋体" w:cs="宋体"/>
                <w:color w:val="000000"/>
                <w:sz w:val="20"/>
                <w:szCs w:val="20"/>
                <w:lang w:bidi="ar"/>
              </w:rPr>
              <w:br/>
              <w:t xml:space="preserve">显卡：≥RTX A5000系列，接口≥4个</w:t>
            </w:r>
            <w:r>
              <w:rPr>
                <w:rFonts w:hint="eastAsia" w:ascii="宋体" w:hAnsi="宋体" w:cs="宋体"/>
                <w:color w:val="000000"/>
                <w:sz w:val="20"/>
                <w:szCs w:val="20"/>
                <w:lang w:bidi="ar"/>
              </w:rPr>
              <w:br/>
              <w:t xml:space="preserve">单台服务器最高支持 4 路每路4K；拼接模式下：横向模式16K、纵向模式8K点对点输出，可稳定输出30帧率60帧率画面同步播放，支持多台服务器无限级联拓展。</w:t>
            </w:r>
            <w:r>
              <w:rPr>
                <w:rFonts w:hint="eastAsia" w:ascii="宋体" w:hAnsi="宋体" w:cs="宋体"/>
                <w:color w:val="000000"/>
                <w:sz w:val="20"/>
                <w:szCs w:val="20"/>
                <w:lang w:bidi="ar"/>
              </w:rPr>
              <w:br/>
              <w:t xml:space="preserve">联机</w:t>
            </w:r>
            <w:r>
              <w:rPr>
                <w:rFonts w:hint="eastAsia" w:ascii="宋体" w:hAnsi="宋体" w:cs="宋体"/>
                <w:color w:val="000000"/>
                <w:sz w:val="20"/>
                <w:szCs w:val="20"/>
                <w:lang w:bidi="ar"/>
              </w:rPr>
              <w:t xml:space="preserve">帧</w:t>
            </w:r>
            <w:r>
              <w:rPr>
                <w:rFonts w:hint="eastAsia" w:ascii="宋体" w:hAnsi="宋体" w:cs="宋体"/>
                <w:color w:val="000000"/>
                <w:sz w:val="20"/>
                <w:szCs w:val="20"/>
                <w:lang w:bidi="ar"/>
              </w:rPr>
              <w:t xml:space="preserve">同步（需加装同步卡）</w:t>
            </w:r>
            <w:r>
              <w:rPr>
                <w:rFonts w:hint="eastAsia" w:ascii="宋体" w:hAnsi="宋体" w:cs="宋体"/>
                <w:color w:val="000000"/>
                <w:sz w:val="20"/>
                <w:szCs w:val="20"/>
                <w:lang w:bidi="ar"/>
              </w:rPr>
              <w:br/>
              <w:t xml:space="preserve">支持 NVIDIA quadro SYNC 同步卡，可实现联机服务器输出画面</w:t>
            </w:r>
            <w:r>
              <w:rPr>
                <w:rFonts w:hint="eastAsia" w:ascii="宋体" w:hAnsi="宋体" w:cs="宋体"/>
                <w:color w:val="000000"/>
                <w:sz w:val="20"/>
                <w:szCs w:val="20"/>
                <w:lang w:bidi="ar"/>
              </w:rPr>
              <w:t xml:space="preserve">帧</w:t>
            </w:r>
            <w:r>
              <w:rPr>
                <w:rFonts w:hint="eastAsia" w:ascii="宋体" w:hAnsi="宋体" w:cs="宋体"/>
                <w:color w:val="000000"/>
                <w:sz w:val="20"/>
                <w:szCs w:val="20"/>
                <w:lang w:bidi="ar"/>
              </w:rPr>
              <w:t xml:space="preserve">同步，拼接画面稳定、无撕裂。</w:t>
            </w:r>
            <w:r>
              <w:rPr>
                <w:rFonts w:hint="eastAsia" w:ascii="宋体" w:hAnsi="宋体" w:cs="宋体"/>
                <w:color w:val="000000"/>
                <w:sz w:val="20"/>
                <w:szCs w:val="20"/>
                <w:lang w:bidi="ar"/>
              </w:rPr>
              <w:br/>
              <w:t xml:space="preserve">运行环境要求: </w:t>
            </w:r>
            <w:r>
              <w:rPr>
                <w:rFonts w:hint="eastAsia" w:ascii="宋体" w:hAnsi="宋体" w:cs="宋体"/>
                <w:color w:val="000000"/>
                <w:sz w:val="20"/>
                <w:szCs w:val="20"/>
                <w:lang w:bidi="ar"/>
              </w:rPr>
              <w:br/>
              <w:t xml:space="preserve">温度: -25-55°C</w:t>
            </w:r>
            <w:r>
              <w:rPr>
                <w:rFonts w:hint="eastAsia" w:ascii="宋体" w:hAnsi="宋体" w:cs="宋体"/>
                <w:color w:val="000000"/>
                <w:sz w:val="20"/>
                <w:szCs w:val="20"/>
                <w:lang w:bidi="ar"/>
              </w:rPr>
              <w:br/>
              <w:t xml:space="preserve">湿度: 5%-95% (non-condensing)</w:t>
            </w:r>
            <w:r>
              <w:rPr>
                <w:rFonts w:hint="eastAsia" w:ascii="宋体" w:hAnsi="宋体" w:cs="宋体"/>
                <w:color w:val="000000"/>
                <w:sz w:val="20"/>
                <w:szCs w:val="20"/>
                <w:lang w:bidi="ar"/>
              </w:rPr>
              <w:br/>
              <w:t xml:space="preserve">海拔高度:0-2700m其他：支持</w:t>
            </w:r>
            <w:r>
              <w:rPr>
                <w:rFonts w:hint="eastAsia" w:ascii="宋体" w:hAnsi="宋体" w:cs="宋体"/>
                <w:color w:val="000000"/>
                <w:sz w:val="20"/>
                <w:szCs w:val="20"/>
                <w:lang w:bidi="ar"/>
              </w:rPr>
              <w:t xml:space="preserve">中控开关机</w:t>
            </w:r>
            <w:r>
              <w:rPr>
                <w:rFonts w:hint="eastAsia" w:ascii="宋体" w:hAnsi="宋体" w:cs="宋体"/>
                <w:color w:val="000000"/>
                <w:sz w:val="20"/>
                <w:szCs w:val="20"/>
                <w:lang w:bidi="ar"/>
              </w:rPr>
              <w:t xml:space="preserve">对接；高可靠性，经过168小时7×24压力测试；具备强化的安全性、可靠性及管理功能；纳米防护涂层：防潮, 防锈, 防腐蚀, 可有效延长使用寿命，免于严酷环境的破坏</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6</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控制服务器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ff0000"/>
                <w:sz w:val="20"/>
                <w:szCs w:val="20"/>
                <w:lang w:bidi="ar"/>
              </w:rPr>
            </w:pPr>
            <w:r>
              <w:rPr>
                <w:rFonts w:hint="eastAsia" w:ascii="宋体" w:hAnsi="宋体" w:cs="宋体"/>
                <w:color w:val="000000"/>
                <w:sz w:val="20"/>
                <w:szCs w:val="20"/>
                <w:lang w:bidi="ar"/>
              </w:rPr>
              <w:t xml:space="preserve">基本硬件规格：</w:t>
            </w:r>
            <w:r>
              <w:rPr>
                <w:rFonts w:hint="eastAsia" w:ascii="宋体" w:hAnsi="宋体" w:cs="宋体"/>
                <w:color w:val="000000"/>
                <w:sz w:val="20"/>
                <w:szCs w:val="20"/>
                <w:lang w:bidi="ar"/>
              </w:rPr>
              <w:br/>
              <w:t xml:space="preserve">运行电压: 100-240V, 50-60Hz</w:t>
            </w:r>
            <w:r>
              <w:rPr>
                <w:rFonts w:hint="eastAsia" w:ascii="宋体" w:hAnsi="宋体" w:cs="宋体"/>
                <w:color w:val="000000"/>
                <w:sz w:val="20"/>
                <w:szCs w:val="20"/>
                <w:lang w:bidi="ar"/>
              </w:rPr>
              <w:br/>
              <w:t xml:space="preserve">机箱规格：4U 19英寸</w:t>
            </w:r>
            <w:r>
              <w:rPr>
                <w:rFonts w:hint="eastAsia" w:ascii="宋体" w:hAnsi="宋体" w:cs="宋体"/>
                <w:color w:val="000000"/>
                <w:sz w:val="20"/>
                <w:szCs w:val="20"/>
                <w:lang w:bidi="ar"/>
              </w:rPr>
              <w:br/>
              <w:t xml:space="preserve">操作系统: Windows 10 LTSC</w:t>
            </w:r>
            <w:r>
              <w:rPr>
                <w:rFonts w:hint="eastAsia" w:ascii="宋体" w:hAnsi="宋体" w:cs="宋体"/>
                <w:color w:val="000000"/>
                <w:sz w:val="20"/>
                <w:szCs w:val="20"/>
                <w:lang w:bidi="ar"/>
              </w:rPr>
              <w:br/>
            </w:r>
            <w:r>
              <w:rPr>
                <w:rFonts w:hint="eastAsia" w:ascii="宋体" w:hAnsi="宋体" w:cs="宋体"/>
                <w:sz w:val="24"/>
                <w:szCs w:val="24"/>
              </w:rPr>
              <w:t xml:space="preserve">▲</w:t>
            </w:r>
            <w:r>
              <w:rPr>
                <w:rFonts w:hint="eastAsia" w:ascii="宋体" w:hAnsi="宋体" w:cs="宋体"/>
                <w:color w:val="000000"/>
                <w:sz w:val="20"/>
                <w:szCs w:val="20"/>
                <w:lang w:bidi="ar"/>
              </w:rPr>
              <w:t xml:space="preserve">主板：工业级主板，支持双千兆网口，≥5个串口</w:t>
            </w:r>
            <w:r>
              <w:rPr>
                <w:rFonts w:hint="eastAsia" w:ascii="宋体" w:hAnsi="宋体" w:cs="宋体"/>
                <w:color w:val="000000"/>
                <w:sz w:val="20"/>
                <w:szCs w:val="20"/>
                <w:lang w:bidi="ar"/>
              </w:rPr>
              <w:br/>
              <w:t xml:space="preserve">CPU处理器: ≥Intel 酷</w:t>
            </w:r>
            <w:r>
              <w:rPr>
                <w:rFonts w:hint="eastAsia" w:ascii="宋体" w:hAnsi="宋体" w:cs="宋体"/>
                <w:color w:val="000000"/>
                <w:sz w:val="20"/>
                <w:szCs w:val="20"/>
                <w:lang w:bidi="ar"/>
              </w:rPr>
              <w:t xml:space="preserve">睿</w:t>
            </w:r>
            <w:r>
              <w:rPr>
                <w:rFonts w:hint="eastAsia" w:ascii="宋体" w:hAnsi="宋体" w:cs="宋体"/>
                <w:color w:val="000000"/>
                <w:sz w:val="20"/>
                <w:szCs w:val="20"/>
                <w:lang w:bidi="ar"/>
              </w:rPr>
              <w:t xml:space="preserve"> I5-11代</w:t>
            </w:r>
            <w:r>
              <w:rPr>
                <w:rFonts w:hint="eastAsia" w:ascii="宋体" w:hAnsi="宋体" w:cs="宋体"/>
                <w:color w:val="000000"/>
                <w:sz w:val="20"/>
                <w:szCs w:val="20"/>
                <w:lang w:bidi="ar"/>
              </w:rPr>
              <w:br/>
              <w:t xml:space="preserve">系统内存:  ≥8GB RAM</w:t>
            </w:r>
            <w:r>
              <w:rPr>
                <w:rFonts w:hint="eastAsia" w:ascii="宋体" w:hAnsi="宋体" w:cs="宋体"/>
                <w:color w:val="000000"/>
                <w:sz w:val="20"/>
                <w:szCs w:val="20"/>
                <w:lang w:bidi="ar"/>
              </w:rPr>
              <w:br/>
              <w:t xml:space="preserve">系统硬盘：SSD ≥ 500G ，机械硬盘≥2T</w:t>
            </w:r>
            <w:r>
              <w:rPr>
                <w:rFonts w:hint="eastAsia" w:ascii="宋体" w:hAnsi="宋体" w:cs="宋体"/>
                <w:color w:val="000000"/>
                <w:sz w:val="20"/>
                <w:szCs w:val="20"/>
                <w:lang w:bidi="ar"/>
              </w:rPr>
              <w:br/>
              <w:t xml:space="preserve">显卡：</w:t>
            </w:r>
            <w:r>
              <w:rPr>
                <w:rFonts w:hint="eastAsia" w:ascii="宋体" w:hAnsi="宋体" w:cs="宋体"/>
                <w:color w:val="000000"/>
                <w:sz w:val="20"/>
                <w:szCs w:val="20"/>
                <w:lang w:bidi="ar"/>
              </w:rPr>
              <w:t xml:space="preserve">集显</w:t>
            </w:r>
            <w:r>
              <w:rPr>
                <w:rFonts w:hint="eastAsia" w:ascii="宋体" w:hAnsi="宋体" w:cs="宋体"/>
                <w:color w:val="000000"/>
                <w:sz w:val="20"/>
                <w:szCs w:val="20"/>
                <w:lang w:bidi="ar"/>
              </w:rPr>
              <w:br/>
              <w:t xml:space="preserve">运行环境要求: </w:t>
            </w:r>
            <w:r>
              <w:rPr>
                <w:rFonts w:hint="eastAsia" w:ascii="宋体" w:hAnsi="宋体" w:cs="宋体"/>
                <w:color w:val="000000"/>
                <w:sz w:val="20"/>
                <w:szCs w:val="20"/>
                <w:lang w:bidi="ar"/>
              </w:rPr>
              <w:br/>
              <w:t xml:space="preserve">温度: -25-55°C</w:t>
            </w:r>
            <w:r>
              <w:rPr>
                <w:rFonts w:hint="eastAsia" w:ascii="宋体" w:hAnsi="宋体" w:cs="宋体"/>
                <w:color w:val="000000"/>
                <w:sz w:val="20"/>
                <w:szCs w:val="20"/>
                <w:lang w:bidi="ar"/>
              </w:rPr>
              <w:br/>
              <w:t xml:space="preserve">湿度: 5%-95% (non-condensing)</w:t>
            </w:r>
            <w:r>
              <w:rPr>
                <w:rFonts w:hint="eastAsia" w:ascii="宋体" w:hAnsi="宋体" w:cs="宋体"/>
                <w:color w:val="000000"/>
                <w:sz w:val="20"/>
                <w:szCs w:val="20"/>
                <w:lang w:bidi="ar"/>
              </w:rPr>
              <w:br/>
              <w:t xml:space="preserve">海拔高度:0-2700m其他：支持</w:t>
            </w:r>
            <w:r>
              <w:rPr>
                <w:rFonts w:hint="eastAsia" w:ascii="宋体" w:hAnsi="宋体" w:cs="宋体"/>
                <w:color w:val="000000"/>
                <w:sz w:val="20"/>
                <w:szCs w:val="20"/>
                <w:lang w:bidi="ar"/>
              </w:rPr>
              <w:t xml:space="preserve">中控开关机</w:t>
            </w:r>
            <w:r>
              <w:rPr>
                <w:rFonts w:hint="eastAsia" w:ascii="宋体" w:hAnsi="宋体" w:cs="宋体"/>
                <w:color w:val="000000"/>
                <w:sz w:val="20"/>
                <w:szCs w:val="20"/>
                <w:lang w:bidi="ar"/>
              </w:rPr>
              <w:t xml:space="preserve">对接；高可靠性，经过168小时7×24压力测试；具备强化的安全性、可靠性及管理功能；纳米防护涂层：防潮, 防锈, 防腐蚀, 可有效延长使用寿命，免于严酷环境的破坏</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7</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24寸显示器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≤23.8英寸  FHD IPS 低蓝光不闪屏 微边框 支持壁挂</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10寸专业</w:t>
            </w:r>
            <w:r>
              <w:rPr>
                <w:rFonts w:hint="eastAsia" w:ascii="宋体" w:hAnsi="宋体" w:cs="宋体"/>
                <w:color w:val="000000"/>
                <w:sz w:val="20"/>
                <w:szCs w:val="20"/>
                <w:lang w:bidi="ar"/>
              </w:rPr>
              <w:t xml:space="preserve">音箱</w:t>
            </w:r>
            <w:r>
              <w:rPr>
                <w:rFonts w:hint="eastAsia" w:ascii="宋体" w:hAnsi="宋体" w:cs="宋体"/>
                <w:color w:val="000000"/>
                <w:sz w:val="20"/>
                <w:szCs w:val="20"/>
                <w:lang w:bidi="ar"/>
              </w:rPr>
              <w:t xml:space="preserve">主扩扬声器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额定功率     250W（最大/Max 1000W)</w:t>
            </w:r>
            <w:r>
              <w:rPr>
                <w:rFonts w:hint="eastAsia" w:ascii="宋体" w:hAnsi="宋体" w:cs="宋体"/>
                <w:color w:val="000000"/>
                <w:sz w:val="20"/>
                <w:szCs w:val="20"/>
                <w:lang w:bidi="ar"/>
              </w:rPr>
              <w:br/>
              <w:t xml:space="preserve">频率响应     65Hz-19KHz(±3dB)</w:t>
            </w:r>
            <w:r>
              <w:rPr>
                <w:rFonts w:hint="eastAsia" w:ascii="宋体" w:hAnsi="宋体" w:cs="宋体"/>
                <w:color w:val="000000"/>
                <w:sz w:val="20"/>
                <w:szCs w:val="20"/>
                <w:lang w:bidi="ar"/>
              </w:rPr>
              <w:br/>
              <w:t xml:space="preserve">单元规格     1×1"压缩高频，1×10 "低频单元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灵敏度        94dB</w:t>
            </w:r>
            <w:r>
              <w:rPr>
                <w:rFonts w:hint="eastAsia" w:ascii="宋体" w:hAnsi="宋体" w:cs="宋体"/>
                <w:color w:val="000000"/>
                <w:sz w:val="20"/>
                <w:szCs w:val="20"/>
                <w:lang w:bidi="ar"/>
              </w:rPr>
              <w:br/>
              <w:t xml:space="preserve">最大声压级    111dB(持续/Continuous)118dB（峰值/Peak)</w:t>
            </w:r>
            <w:r>
              <w:rPr>
                <w:rFonts w:hint="eastAsia" w:ascii="宋体" w:hAnsi="宋体" w:cs="宋体"/>
                <w:color w:val="000000"/>
                <w:sz w:val="20"/>
                <w:szCs w:val="20"/>
                <w:lang w:bidi="ar"/>
              </w:rPr>
              <w:br/>
              <w:t xml:space="preserve">标准阻抗      8Ω</w:t>
            </w:r>
            <w:r>
              <w:rPr>
                <w:rFonts w:hint="eastAsia" w:ascii="宋体" w:hAnsi="宋体" w:cs="宋体"/>
                <w:color w:val="000000"/>
                <w:sz w:val="20"/>
                <w:szCs w:val="20"/>
                <w:lang w:bidi="ar"/>
              </w:rPr>
              <w:br/>
              <w:t xml:space="preserve">覆盖角度      90°×50°</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10寸中置扬声器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额定功率     250W（最大/Max 1000W)</w:t>
            </w:r>
            <w:r>
              <w:rPr>
                <w:rFonts w:hint="eastAsia" w:ascii="宋体" w:hAnsi="宋体" w:cs="宋体"/>
                <w:color w:val="000000"/>
                <w:sz w:val="20"/>
                <w:szCs w:val="20"/>
                <w:lang w:bidi="ar"/>
              </w:rPr>
              <w:br/>
              <w:t xml:space="preserve">频率响应     65Hz-19KHz(±3dB)</w:t>
            </w:r>
            <w:r>
              <w:rPr>
                <w:rFonts w:hint="eastAsia" w:ascii="宋体" w:hAnsi="宋体" w:cs="宋体"/>
                <w:color w:val="000000"/>
                <w:sz w:val="20"/>
                <w:szCs w:val="20"/>
                <w:lang w:bidi="ar"/>
              </w:rPr>
              <w:br/>
              <w:t xml:space="preserve">单元规格     1×1"压缩高频，1×10 "低频单元</w:t>
            </w:r>
            <w:r>
              <w:rPr>
                <w:rFonts w:hint="eastAsia" w:ascii="宋体" w:hAnsi="宋体" w:cs="宋体"/>
                <w:color w:val="000000"/>
                <w:sz w:val="20"/>
                <w:szCs w:val="20"/>
                <w:lang w:bidi="ar"/>
              </w:rPr>
              <w:br/>
              <w:t xml:space="preserve">灵敏度        94dB</w:t>
            </w:r>
            <w:r>
              <w:rPr>
                <w:rFonts w:hint="eastAsia" w:ascii="宋体" w:hAnsi="宋体" w:cs="宋体"/>
                <w:color w:val="000000"/>
                <w:sz w:val="20"/>
                <w:szCs w:val="20"/>
                <w:lang w:bidi="ar"/>
              </w:rPr>
              <w:br/>
              <w:t xml:space="preserve">最大声压级    111dB(持续/Continuous)118dB（峰值/Peak)</w:t>
            </w:r>
            <w:r>
              <w:rPr>
                <w:rFonts w:hint="eastAsia" w:ascii="宋体" w:hAnsi="宋体" w:cs="宋体"/>
                <w:color w:val="000000"/>
                <w:sz w:val="20"/>
                <w:szCs w:val="20"/>
                <w:lang w:bidi="ar"/>
              </w:rPr>
              <w:br/>
              <w:t xml:space="preserve">标准阻抗      8Ω</w:t>
            </w:r>
            <w:r>
              <w:rPr>
                <w:rFonts w:hint="eastAsia" w:ascii="宋体" w:hAnsi="宋体" w:cs="宋体"/>
                <w:color w:val="000000"/>
                <w:sz w:val="20"/>
                <w:szCs w:val="20"/>
                <w:lang w:bidi="ar"/>
              </w:rPr>
              <w:br/>
              <w:t xml:space="preserve">覆盖角度      90°×50°</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10寸环绕扬声器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额定功率     250W（最大/Max 1000W)</w:t>
            </w:r>
            <w:r>
              <w:rPr>
                <w:rFonts w:hint="eastAsia" w:ascii="宋体" w:hAnsi="宋体" w:cs="宋体"/>
                <w:color w:val="000000"/>
                <w:sz w:val="20"/>
                <w:szCs w:val="20"/>
                <w:lang w:bidi="ar"/>
              </w:rPr>
              <w:br/>
              <w:t xml:space="preserve">频率响应     65Hz-19KHz(±3dB)</w:t>
            </w:r>
            <w:r>
              <w:rPr>
                <w:rFonts w:hint="eastAsia" w:ascii="宋体" w:hAnsi="宋体" w:cs="宋体"/>
                <w:color w:val="000000"/>
                <w:sz w:val="20"/>
                <w:szCs w:val="20"/>
                <w:lang w:bidi="ar"/>
              </w:rPr>
              <w:br/>
              <w:t xml:space="preserve">单元规格     1×1"压缩高频，1×10 "低频单元</w:t>
            </w:r>
            <w:r>
              <w:rPr>
                <w:rFonts w:hint="eastAsia" w:ascii="宋体" w:hAnsi="宋体" w:cs="宋体"/>
                <w:color w:val="000000"/>
                <w:sz w:val="20"/>
                <w:szCs w:val="20"/>
                <w:lang w:bidi="ar"/>
              </w:rPr>
              <w:br/>
              <w:t xml:space="preserve">灵敏度        94dB</w:t>
            </w:r>
            <w:r>
              <w:rPr>
                <w:rFonts w:hint="eastAsia" w:ascii="宋体" w:hAnsi="宋体" w:cs="宋体"/>
                <w:color w:val="000000"/>
                <w:sz w:val="20"/>
                <w:szCs w:val="20"/>
                <w:lang w:bidi="ar"/>
              </w:rPr>
              <w:br/>
              <w:t xml:space="preserve">最大声压级    111dB(持续/Continuous)118dB（峰值/Peak)</w:t>
            </w:r>
            <w:r>
              <w:rPr>
                <w:rFonts w:hint="eastAsia" w:ascii="宋体" w:hAnsi="宋体" w:cs="宋体"/>
                <w:color w:val="000000"/>
                <w:sz w:val="20"/>
                <w:szCs w:val="20"/>
                <w:lang w:bidi="ar"/>
              </w:rPr>
              <w:br/>
              <w:t xml:space="preserve">标准阻抗      8Ω</w:t>
            </w:r>
            <w:r>
              <w:rPr>
                <w:rFonts w:hint="eastAsia" w:ascii="宋体" w:hAnsi="宋体" w:cs="宋体"/>
                <w:color w:val="000000"/>
                <w:sz w:val="20"/>
                <w:szCs w:val="20"/>
                <w:lang w:bidi="ar"/>
              </w:rPr>
              <w:br/>
              <w:t xml:space="preserve">覆盖角度      90°×50°</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专业功率放大器（两通道）</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功率：2×500W/8</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  2×750W/4</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  1500W/8</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频率响应：20Hz-20KHz,+/-0.5dB </w:t>
            </w:r>
            <w:r>
              <w:rPr>
                <w:rFonts w:hint="eastAsia" w:ascii="宋体" w:hAnsi="宋体" w:cs="宋体"/>
                <w:color w:val="000000"/>
                <w:sz w:val="20"/>
                <w:szCs w:val="20"/>
                <w:lang w:bidi="ar"/>
              </w:rPr>
              <w:br/>
              <w:t xml:space="preserve">总谐波失真：≤0.05%</w:t>
            </w:r>
            <w:r>
              <w:rPr>
                <w:rFonts w:hint="eastAsia" w:ascii="宋体" w:hAnsi="宋体" w:cs="宋体"/>
                <w:color w:val="000000"/>
                <w:sz w:val="20"/>
                <w:szCs w:val="20"/>
                <w:lang w:bidi="ar"/>
              </w:rPr>
              <w:br/>
              <w:t xml:space="preserve">信噪比：</w:t>
            </w:r>
            <w:r>
              <w:rPr>
                <w:rFonts w:hint="eastAsia" w:ascii="宋体" w:hAnsi="宋体" w:cs="宋体"/>
                <w:color w:val="000000"/>
                <w:sz w:val="20"/>
                <w:szCs w:val="20"/>
                <w:lang w:bidi="ar"/>
              </w:rPr>
              <w:br/>
              <w:t xml:space="preserve">阻尼系数：≥300</w:t>
            </w:r>
            <w:r>
              <w:rPr>
                <w:rFonts w:hint="eastAsia" w:ascii="宋体" w:hAnsi="宋体" w:cs="宋体"/>
                <w:color w:val="000000"/>
                <w:sz w:val="20"/>
                <w:szCs w:val="20"/>
                <w:lang w:bidi="ar"/>
              </w:rPr>
              <w:br/>
              <w:t xml:space="preserve">输入灵敏度：0.775v/1v/32dB</w:t>
            </w:r>
            <w:r>
              <w:rPr>
                <w:rFonts w:hint="eastAsia" w:ascii="宋体" w:hAnsi="宋体" w:cs="宋体"/>
                <w:color w:val="000000"/>
                <w:sz w:val="20"/>
                <w:szCs w:val="20"/>
                <w:lang w:bidi="ar"/>
              </w:rPr>
              <w:br/>
              <w:t xml:space="preserve">输入阻抗（平衡/不平衡）：20K</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/10K</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br/>
              <w:t xml:space="preserve">电压增益（8</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时）：38.2dB</w:t>
            </w:r>
            <w:r>
              <w:rPr>
                <w:rFonts w:hint="eastAsia" w:ascii="宋体" w:hAnsi="宋体" w:cs="宋体"/>
                <w:color w:val="000000"/>
                <w:sz w:val="20"/>
                <w:szCs w:val="20"/>
                <w:lang w:bidi="ar"/>
              </w:rPr>
              <w:br/>
              <w:t xml:space="preserve">冷却：从前到后抽风</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4进8出网络音频处理器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1.采用32位DSP芯片处理，采样率48KHz，32bit ADC和24bit DAC，支持4路平衡模拟输入，8路平衡模拟输出；</w:t>
            </w:r>
            <w:r>
              <w:rPr>
                <w:rFonts w:hint="eastAsia" w:ascii="宋体" w:hAnsi="宋体" w:cs="宋体"/>
                <w:color w:val="000000"/>
                <w:sz w:val="20"/>
                <w:szCs w:val="20"/>
                <w:lang w:bidi="ar"/>
              </w:rPr>
              <w:br/>
              <w:t xml:space="preserve">2.支持输入处理包含：端口输入、噪声门、增益控制、静音、相位、 11段均衡、分频、输入压缩、2000ms输入延时和联动调节等处理功能；</w:t>
            </w:r>
            <w:r>
              <w:rPr>
                <w:rFonts w:hint="eastAsia" w:ascii="宋体" w:hAnsi="宋体" w:cs="宋体"/>
                <w:color w:val="000000"/>
                <w:sz w:val="20"/>
                <w:szCs w:val="20"/>
                <w:lang w:bidi="ar"/>
              </w:rPr>
              <w:br/>
              <w:t xml:space="preserve">3.支持输入输出处理包含：11段均衡、延时长达2000ms，单位可以选择</w:t>
            </w:r>
            <w:r>
              <w:rPr>
                <w:rFonts w:hint="eastAsia" w:ascii="宋体" w:hAnsi="宋体" w:cs="宋体"/>
                <w:color w:val="000000"/>
                <w:sz w:val="20"/>
                <w:szCs w:val="20"/>
                <w:lang w:bidi="ar"/>
              </w:rPr>
              <w:t xml:space="preserve">毫秒/</w:t>
            </w:r>
            <w:r>
              <w:rPr>
                <w:rFonts w:hint="eastAsia" w:ascii="宋体" w:hAnsi="宋体" w:cs="宋体"/>
                <w:color w:val="000000"/>
                <w:sz w:val="20"/>
                <w:szCs w:val="20"/>
                <w:lang w:bidi="ar"/>
              </w:rPr>
              <w:t xml:space="preserve">米/英尺、增益控制、静音、相位、 分频、输出限幅、端口输出和联动调节等处理功能；</w:t>
            </w:r>
            <w:r>
              <w:rPr>
                <w:rFonts w:hint="eastAsia" w:ascii="宋体" w:hAnsi="宋体" w:cs="宋体"/>
                <w:color w:val="000000"/>
                <w:sz w:val="20"/>
                <w:szCs w:val="20"/>
                <w:lang w:bidi="ar"/>
              </w:rPr>
              <w:br/>
              <w:t xml:space="preserve">4.支持所有输入和输出之间都可以自由进行路由，且每路输入和输出通道名称可以更改；</w:t>
            </w:r>
            <w:r>
              <w:rPr>
                <w:rFonts w:hint="eastAsia" w:ascii="宋体" w:hAnsi="宋体" w:cs="宋体"/>
                <w:color w:val="000000"/>
                <w:sz w:val="20"/>
                <w:szCs w:val="20"/>
                <w:lang w:bidi="ar"/>
              </w:rPr>
              <w:br/>
              <w:t xml:space="preserve">5.支持所有输入和输出通道带独立的相位曲线调整功能；</w:t>
            </w:r>
            <w:r>
              <w:rPr>
                <w:rFonts w:hint="eastAsia" w:ascii="宋体" w:hAnsi="宋体" w:cs="宋体"/>
                <w:color w:val="000000"/>
                <w:sz w:val="20"/>
                <w:szCs w:val="20"/>
                <w:lang w:bidi="ar"/>
              </w:rPr>
              <w:br/>
              <w:t xml:space="preserve">6.支持所有输入和输出通道的参数设置均可自由复制；</w:t>
            </w:r>
            <w:r>
              <w:rPr>
                <w:rFonts w:hint="eastAsia" w:ascii="宋体" w:hAnsi="宋体" w:cs="宋体"/>
                <w:color w:val="000000"/>
                <w:sz w:val="20"/>
                <w:szCs w:val="20"/>
                <w:lang w:bidi="ar"/>
              </w:rPr>
              <w:br/>
              <w:t xml:space="preserve">7.支持所有输入和输出通道可以通过导入通道参数进行自动EQ；</w:t>
            </w:r>
            <w:r>
              <w:rPr>
                <w:rFonts w:hint="eastAsia" w:ascii="宋体" w:hAnsi="宋体" w:cs="宋体"/>
                <w:color w:val="000000"/>
                <w:sz w:val="20"/>
                <w:szCs w:val="20"/>
                <w:lang w:bidi="ar"/>
              </w:rPr>
              <w:br/>
              <w:t xml:space="preserve">8.采用均衡类型包含：峰值、陷波、一阶全通、二阶全通、高架</w:t>
            </w:r>
            <w:r>
              <w:rPr>
                <w:rFonts w:hint="eastAsia" w:ascii="宋体" w:hAnsi="宋体" w:cs="宋体"/>
                <w:color w:val="000000"/>
                <w:sz w:val="20"/>
                <w:szCs w:val="20"/>
                <w:lang w:bidi="ar"/>
              </w:rPr>
              <w:t xml:space="preserve">和低架六种</w:t>
            </w:r>
            <w:r>
              <w:rPr>
                <w:rFonts w:hint="eastAsia" w:ascii="宋体" w:hAnsi="宋体" w:cs="宋体"/>
                <w:color w:val="000000"/>
                <w:sz w:val="20"/>
                <w:szCs w:val="20"/>
                <w:lang w:bidi="ar"/>
              </w:rPr>
              <w:t xml:space="preserve">类型；</w:t>
            </w:r>
            <w:r>
              <w:rPr>
                <w:rFonts w:hint="eastAsia" w:ascii="宋体" w:hAnsi="宋体" w:cs="宋体"/>
                <w:color w:val="000000"/>
                <w:sz w:val="20"/>
                <w:szCs w:val="20"/>
                <w:lang w:bidi="ar"/>
              </w:rPr>
              <w:br/>
              <w:t xml:space="preserve">9.支持所有输入和输出通道都有高低通滤波器，分频器的类型有：巴特沃斯、贝塞尔、林克-瑞利，斜率有：6/12/18/24/30/36/42/48dB/Oct可选；</w:t>
            </w:r>
            <w:r>
              <w:rPr>
                <w:rFonts w:hint="eastAsia" w:ascii="宋体" w:hAnsi="宋体" w:cs="宋体"/>
                <w:color w:val="000000"/>
                <w:sz w:val="20"/>
                <w:szCs w:val="20"/>
                <w:lang w:bidi="ar"/>
              </w:rPr>
              <w:br/>
              <w:t xml:space="preserve">10.支持所有输入压缩含：阈值、比率、启动时间、恢</w:t>
            </w:r>
            <w:r>
              <w:rPr>
                <w:rFonts w:hint="eastAsia" w:ascii="宋体" w:hAnsi="宋体" w:cs="宋体"/>
                <w:color w:val="000000"/>
                <w:sz w:val="20"/>
                <w:szCs w:val="20"/>
                <w:lang w:bidi="ar"/>
              </w:rPr>
              <w:t xml:space="preserve">复时间和补偿增益可调；</w:t>
            </w:r>
            <w:r>
              <w:rPr>
                <w:rFonts w:hint="eastAsia" w:ascii="宋体" w:hAnsi="宋体" w:cs="宋体"/>
                <w:color w:val="000000"/>
                <w:sz w:val="20"/>
                <w:szCs w:val="20"/>
                <w:lang w:bidi="ar"/>
              </w:rPr>
              <w:br/>
              <w:t xml:space="preserve">11.支持所有输出限幅含：阈值、恢复时间可调；砖墙式限幅器，启动时间为0，绝对限幅；</w:t>
            </w:r>
            <w:r>
              <w:rPr>
                <w:rFonts w:hint="eastAsia" w:ascii="宋体" w:hAnsi="宋体" w:cs="宋体"/>
                <w:color w:val="000000"/>
                <w:sz w:val="20"/>
                <w:szCs w:val="20"/>
                <w:lang w:bidi="ar"/>
              </w:rPr>
              <w:br/>
              <w:t xml:space="preserve">12.支持所有输入和输出通道的可调延时都有高达2000ms的延时时间，限幅支持四种单位选择设置为dBu、dBV、V、dBFs；</w:t>
            </w:r>
            <w:r>
              <w:rPr>
                <w:rFonts w:hint="eastAsia" w:ascii="宋体" w:hAnsi="宋体" w:cs="宋体"/>
                <w:color w:val="000000"/>
                <w:sz w:val="20"/>
                <w:szCs w:val="20"/>
                <w:lang w:bidi="ar"/>
              </w:rPr>
              <w:br/>
              <w:t xml:space="preserve">13.具有内置测试信号发生器，输入方式可选粉红噪声，白噪声，扫频及20Hz-20kHz正弦波可调，信号幅度可调；</w:t>
            </w:r>
            <w:r>
              <w:rPr>
                <w:rFonts w:hint="eastAsia" w:ascii="宋体" w:hAnsi="宋体" w:cs="宋体"/>
                <w:color w:val="000000"/>
                <w:sz w:val="20"/>
                <w:szCs w:val="20"/>
                <w:lang w:bidi="ar"/>
              </w:rPr>
              <w:br/>
              <w:t xml:space="preserve">14.前面板具有输入和输出电平指示灯、功能按键、显示屏具有设备IP地址、实时时钟、设备版本、设备名称、场景；</w:t>
            </w:r>
            <w:r>
              <w:rPr>
                <w:rFonts w:hint="eastAsia" w:ascii="宋体" w:hAnsi="宋体" w:cs="宋体"/>
                <w:color w:val="000000"/>
                <w:sz w:val="20"/>
                <w:szCs w:val="20"/>
                <w:lang w:bidi="ar"/>
              </w:rPr>
              <w:br/>
              <w:t xml:space="preserve">15.后面板具有RS232控制端口和百兆网口连接，USB COM支持波特率协商，UI自动以设备支持的最高波特率连接设备；</w:t>
            </w:r>
            <w:r>
              <w:rPr>
                <w:rFonts w:hint="eastAsia" w:ascii="宋体" w:hAnsi="宋体" w:cs="宋体"/>
                <w:color w:val="000000"/>
                <w:sz w:val="20"/>
                <w:szCs w:val="20"/>
                <w:lang w:bidi="ar"/>
              </w:rPr>
              <w:br/>
              <w:t xml:space="preserve">16.采用一键式联机使得用户的操作更简易、快捷；一个UI可以同时控制多台设备和一台设备可以被多个UI控制；</w:t>
            </w:r>
            <w:r>
              <w:rPr>
                <w:rFonts w:hint="eastAsia" w:ascii="宋体" w:hAnsi="宋体" w:cs="宋体"/>
                <w:color w:val="000000"/>
                <w:sz w:val="20"/>
                <w:szCs w:val="20"/>
                <w:lang w:bidi="ar"/>
              </w:rPr>
              <w:br/>
              <w:t xml:space="preserve">17.支持修改设备名称、设备搜索功能、设备间参数复制粘贴、撤销对比功能、多台设备同步调试、通道间分组和同步调试；</w:t>
            </w:r>
            <w:r>
              <w:rPr>
                <w:rFonts w:hint="eastAsia" w:ascii="宋体" w:hAnsi="宋体" w:cs="宋体"/>
                <w:color w:val="000000"/>
                <w:sz w:val="20"/>
                <w:szCs w:val="20"/>
                <w:lang w:bidi="ar"/>
              </w:rPr>
              <w:br/>
              <w:t xml:space="preserve">18.支持三级静音，</w:t>
            </w:r>
            <w:r>
              <w:rPr>
                <w:rFonts w:hint="eastAsia" w:ascii="宋体" w:hAnsi="宋体" w:cs="宋体"/>
                <w:color w:val="000000"/>
                <w:sz w:val="20"/>
                <w:szCs w:val="20"/>
                <w:lang w:bidi="ar"/>
              </w:rPr>
              <w:t xml:space="preserve">总静音</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组静音</w:t>
            </w:r>
            <w:r>
              <w:rPr>
                <w:rFonts w:hint="eastAsia" w:ascii="宋体" w:hAnsi="宋体" w:cs="宋体"/>
                <w:color w:val="000000"/>
                <w:sz w:val="20"/>
                <w:szCs w:val="20"/>
                <w:lang w:bidi="ar"/>
              </w:rPr>
              <w:t xml:space="preserve">、端口静音、静音快捷操作、输出无声、有声、削峰显示；</w:t>
            </w:r>
            <w:r>
              <w:rPr>
                <w:rFonts w:hint="eastAsia" w:ascii="宋体" w:hAnsi="宋体" w:cs="宋体"/>
                <w:color w:val="000000"/>
                <w:sz w:val="20"/>
                <w:szCs w:val="20"/>
                <w:lang w:bidi="ar"/>
              </w:rPr>
              <w:br/>
              <w:t xml:space="preserve">19.支持各通道间均衡曲线同时显示和比对功能、输出路由可自由分配、自动均衡模块可以一键生成目标曲线；</w:t>
            </w:r>
            <w:r>
              <w:rPr>
                <w:rFonts w:hint="eastAsia" w:ascii="宋体" w:hAnsi="宋体" w:cs="宋体"/>
                <w:color w:val="000000"/>
                <w:sz w:val="20"/>
                <w:szCs w:val="20"/>
                <w:lang w:bidi="ar"/>
              </w:rPr>
              <w:br/>
              <w:t xml:space="preserve">20.支持32个场景保存，整个场景算法和每个预设都可以单独存储和调用并场景批量上传、下载，还具有权限管理功能，修改登录密码、</w:t>
            </w:r>
            <w:r>
              <w:rPr>
                <w:rFonts w:hint="eastAsia" w:ascii="宋体" w:hAnsi="宋体" w:cs="宋体"/>
                <w:color w:val="000000"/>
                <w:sz w:val="20"/>
                <w:szCs w:val="20"/>
                <w:lang w:bidi="ar"/>
              </w:rPr>
              <w:t xml:space="preserve">面板锁使设备</w:t>
            </w:r>
            <w:r>
              <w:rPr>
                <w:rFonts w:hint="eastAsia" w:ascii="宋体" w:hAnsi="宋体" w:cs="宋体"/>
                <w:color w:val="000000"/>
                <w:sz w:val="20"/>
                <w:szCs w:val="20"/>
                <w:lang w:bidi="ar"/>
              </w:rPr>
              <w:t xml:space="preserve">更安全、支持密码及用户名恢复默认设置；</w:t>
            </w:r>
            <w:r>
              <w:rPr>
                <w:rFonts w:hint="eastAsia" w:ascii="宋体" w:hAnsi="宋体" w:cs="宋体"/>
                <w:color w:val="000000"/>
                <w:sz w:val="20"/>
                <w:szCs w:val="20"/>
                <w:lang w:bidi="ar"/>
              </w:rPr>
              <w:br/>
              <w:t xml:space="preserve">21.支持UI带有网络模块可以快速设置电脑IP参数，支持UI带有工作空间功能可以保护工作空间隐私；</w:t>
            </w:r>
            <w:r>
              <w:rPr>
                <w:rFonts w:hint="eastAsia" w:ascii="宋体" w:hAnsi="宋体" w:cs="宋体"/>
                <w:color w:val="000000"/>
                <w:sz w:val="20"/>
                <w:szCs w:val="20"/>
                <w:lang w:bidi="ar"/>
              </w:rPr>
              <w:br/>
              <w:t xml:space="preserve">22.设备带有工程锁功能，支持客户自由设定运行的时间，机器运行到指定时间后就会自动静音无法正常工作，需要输入正确的密码解锁才能继续使用；</w:t>
            </w:r>
            <w:r>
              <w:rPr>
                <w:rFonts w:hint="eastAsia" w:ascii="宋体" w:hAnsi="宋体" w:cs="宋体"/>
                <w:color w:val="000000"/>
                <w:sz w:val="20"/>
                <w:szCs w:val="20"/>
                <w:lang w:bidi="ar"/>
              </w:rPr>
              <w:br/>
              <w:t xml:space="preserve">23.设备支持参数一键快捷重置（总参数重置和单独模块参数的重置）轻松恢复默认参数；</w:t>
            </w:r>
            <w:r>
              <w:rPr>
                <w:rFonts w:hint="eastAsia" w:ascii="宋体" w:hAnsi="宋体" w:cs="宋体"/>
                <w:color w:val="000000"/>
                <w:sz w:val="20"/>
                <w:szCs w:val="20"/>
                <w:lang w:bidi="ar"/>
              </w:rPr>
              <w:br/>
              <w:t xml:space="preserve">24.支持UI主页带有声音传输的拓扑图，可以监测声音传输的实时情况；</w:t>
            </w:r>
            <w:r>
              <w:rPr>
                <w:rFonts w:hint="eastAsia" w:ascii="宋体" w:hAnsi="宋体" w:cs="宋体"/>
                <w:color w:val="000000"/>
                <w:sz w:val="20"/>
                <w:szCs w:val="20"/>
                <w:lang w:bidi="ar"/>
              </w:rPr>
              <w:br/>
              <w:t xml:space="preserve">25.支持UI带有三种语言选择（国外特定UI除外），可以自由切换、部分</w:t>
            </w:r>
            <w:r>
              <w:rPr>
                <w:rFonts w:hint="eastAsia" w:ascii="宋体" w:hAnsi="宋体" w:cs="宋体"/>
                <w:color w:val="000000"/>
                <w:sz w:val="20"/>
                <w:szCs w:val="20"/>
                <w:lang w:bidi="ar"/>
              </w:rPr>
              <w:t xml:space="preserve">灯板支持</w:t>
            </w:r>
            <w:r>
              <w:rPr>
                <w:rFonts w:hint="eastAsia" w:ascii="宋体" w:hAnsi="宋体" w:cs="宋体"/>
                <w:color w:val="000000"/>
                <w:sz w:val="20"/>
                <w:szCs w:val="20"/>
                <w:lang w:bidi="ar"/>
              </w:rPr>
              <w:t xml:space="preserve">多种语言切换显示，可以通过UI进行切换；</w:t>
            </w:r>
            <w:r>
              <w:rPr>
                <w:rFonts w:hint="eastAsia" w:ascii="宋体" w:hAnsi="宋体" w:cs="宋体"/>
                <w:color w:val="000000"/>
                <w:sz w:val="20"/>
                <w:szCs w:val="20"/>
                <w:lang w:bidi="ar"/>
              </w:rPr>
              <w:br/>
              <w:t xml:space="preserve">规格参数：</w:t>
            </w:r>
            <w:r>
              <w:rPr>
                <w:rFonts w:hint="eastAsia" w:ascii="宋体" w:hAnsi="宋体" w:cs="宋体"/>
                <w:color w:val="000000"/>
                <w:sz w:val="20"/>
                <w:szCs w:val="20"/>
                <w:lang w:bidi="ar"/>
              </w:rPr>
              <w:br/>
              <w:t xml:space="preserve">1.输入阻抗：10KΩ平衡式/20KΩ非平衡式、输出阻抗：50Ω平衡式/100Ω非平衡式；</w:t>
            </w:r>
            <w:r>
              <w:rPr>
                <w:rFonts w:hint="eastAsia" w:ascii="宋体" w:hAnsi="宋体" w:cs="宋体"/>
                <w:color w:val="000000"/>
                <w:sz w:val="20"/>
                <w:szCs w:val="20"/>
                <w:lang w:bidi="ar"/>
              </w:rPr>
              <w:br/>
              <w:t xml:space="preserve">2.频率响应：20Hz 20KHz±0.33dB；</w:t>
            </w:r>
            <w:r>
              <w:rPr>
                <w:rFonts w:hint="eastAsia" w:ascii="宋体" w:hAnsi="宋体" w:cs="宋体"/>
                <w:color w:val="000000"/>
                <w:sz w:val="20"/>
                <w:szCs w:val="20"/>
                <w:lang w:bidi="ar"/>
              </w:rPr>
              <w:br/>
              <w:t xml:space="preserve">3.默认输出电平：0dBu；</w:t>
            </w:r>
            <w:r>
              <w:rPr>
                <w:rFonts w:hint="eastAsia" w:ascii="宋体" w:hAnsi="宋体" w:cs="宋体"/>
                <w:color w:val="000000"/>
                <w:sz w:val="20"/>
                <w:szCs w:val="20"/>
                <w:lang w:bidi="ar"/>
              </w:rPr>
              <w:br/>
              <w:t xml:space="preserve">4.最大输入/输出电平：18dBu；</w:t>
            </w:r>
            <w:r>
              <w:rPr>
                <w:rFonts w:hint="eastAsia" w:ascii="宋体" w:hAnsi="宋体" w:cs="宋体"/>
                <w:color w:val="000000"/>
                <w:sz w:val="20"/>
                <w:szCs w:val="20"/>
                <w:lang w:bidi="ar"/>
              </w:rPr>
              <w:br/>
              <w:t xml:space="preserve">5.THD+N 失真：≤0.005% @4dBu、20Hz-20KHz(Min)；</w:t>
            </w:r>
            <w:r>
              <w:rPr>
                <w:rFonts w:hint="eastAsia" w:ascii="宋体" w:hAnsi="宋体" w:cs="宋体"/>
                <w:color w:val="000000"/>
                <w:sz w:val="20"/>
                <w:szCs w:val="20"/>
                <w:lang w:bidi="ar"/>
              </w:rPr>
              <w:br/>
              <w:t xml:space="preserve">6.系统延时：≤1.8ms；</w:t>
            </w:r>
            <w:r>
              <w:rPr>
                <w:rFonts w:hint="eastAsia" w:ascii="宋体" w:hAnsi="宋体" w:cs="宋体"/>
                <w:color w:val="000000"/>
                <w:sz w:val="20"/>
                <w:szCs w:val="20"/>
                <w:lang w:bidi="ar"/>
              </w:rPr>
              <w:br/>
              <w:t xml:space="preserve">7.最大底噪：-89dBu(Min)；</w:t>
            </w:r>
            <w:r>
              <w:rPr>
                <w:rFonts w:hint="eastAsia" w:ascii="宋体" w:hAnsi="宋体" w:cs="宋体"/>
                <w:color w:val="000000"/>
                <w:sz w:val="20"/>
                <w:szCs w:val="20"/>
                <w:lang w:bidi="ar"/>
              </w:rPr>
              <w:br/>
              <w:t xml:space="preserve">8.动态范围：≥105dB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9.S/N信噪比：≥1050dB ；</w:t>
            </w:r>
            <w:r>
              <w:rPr>
                <w:rFonts w:hint="eastAsia" w:ascii="宋体" w:hAnsi="宋体" w:cs="宋体"/>
                <w:color w:val="000000"/>
                <w:sz w:val="20"/>
                <w:szCs w:val="20"/>
                <w:lang w:bidi="ar"/>
              </w:rPr>
              <w:br/>
              <w:t xml:space="preserve">10.电压范围：AC100V-240V~50Hz-60Hz；</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一拖二无线手持/头戴话筒</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b0f0"/>
                <w:sz w:val="20"/>
                <w:szCs w:val="20"/>
                <w:lang w:bidi="ar"/>
              </w:rPr>
            </w:pPr>
            <w:r>
              <w:rPr>
                <w:rFonts w:hint="eastAsia" w:ascii="宋体" w:hAnsi="宋体" w:cs="宋体"/>
                <w:color w:val="000000"/>
                <w:sz w:val="20"/>
                <w:szCs w:val="20"/>
                <w:lang w:bidi="ar"/>
              </w:rPr>
              <w:t xml:space="preserve">1.接收机采用1.8寸TFT彩色显示屏，2个通道频道号，频率，电量，音量，音频电平一目了然；</w:t>
            </w:r>
            <w:r>
              <w:rPr>
                <w:rFonts w:hint="eastAsia" w:ascii="宋体" w:hAnsi="宋体" w:cs="宋体"/>
                <w:color w:val="000000"/>
                <w:sz w:val="20"/>
                <w:szCs w:val="20"/>
                <w:lang w:bidi="ar"/>
              </w:rPr>
              <w:br/>
              <w:t xml:space="preserve">2.接收机支持内置啸叫抑制，可根据需要开启或关闭；</w:t>
            </w:r>
            <w:r>
              <w:rPr>
                <w:rFonts w:hint="eastAsia" w:ascii="宋体" w:hAnsi="宋体" w:cs="宋体"/>
                <w:color w:val="000000"/>
                <w:sz w:val="20"/>
                <w:szCs w:val="20"/>
                <w:lang w:bidi="ar"/>
              </w:rPr>
              <w:br/>
              <w:t xml:space="preserve">3.接收机支持内置4种EQ模式，用户模式可以自由灵活调节13段EQ增益，适配更多场合使用；</w:t>
            </w:r>
            <w:r>
              <w:rPr>
                <w:rFonts w:hint="eastAsia" w:ascii="宋体" w:hAnsi="宋体" w:cs="宋体"/>
                <w:color w:val="000000"/>
                <w:sz w:val="20"/>
                <w:szCs w:val="20"/>
                <w:lang w:bidi="ar"/>
              </w:rPr>
              <w:br/>
              <w:t xml:space="preserve">4.接收机采用真分集接收技术，CPU自动选择最优接收单元保证接收到稳定信号预防断频；</w:t>
            </w:r>
            <w:r>
              <w:rPr>
                <w:rFonts w:hint="eastAsia" w:ascii="宋体" w:hAnsi="宋体" w:cs="宋体"/>
                <w:color w:val="000000"/>
                <w:sz w:val="20"/>
                <w:szCs w:val="20"/>
                <w:lang w:bidi="ar"/>
              </w:rPr>
              <w:br/>
              <w:t xml:space="preserve">5.采用动态随机ID，杜绝串频，接收机只接收最后</w:t>
            </w:r>
            <w:r>
              <w:rPr>
                <w:rFonts w:hint="eastAsia" w:ascii="宋体" w:hAnsi="宋体" w:cs="宋体"/>
                <w:color w:val="000000"/>
                <w:sz w:val="20"/>
                <w:szCs w:val="20"/>
                <w:lang w:bidi="ar"/>
              </w:rPr>
              <w:t xml:space="preserve">一次对频的</w:t>
            </w:r>
            <w:r>
              <w:rPr>
                <w:rFonts w:hint="eastAsia" w:ascii="宋体" w:hAnsi="宋体" w:cs="宋体"/>
                <w:color w:val="000000"/>
                <w:sz w:val="20"/>
                <w:szCs w:val="20"/>
                <w:lang w:bidi="ar"/>
              </w:rPr>
              <w:t xml:space="preserve">发射机；</w:t>
            </w:r>
            <w:r>
              <w:rPr>
                <w:rFonts w:hint="eastAsia" w:ascii="宋体" w:hAnsi="宋体" w:cs="宋体"/>
                <w:color w:val="000000"/>
                <w:sz w:val="20"/>
                <w:szCs w:val="20"/>
                <w:lang w:bidi="ar"/>
              </w:rPr>
              <w:br/>
              <w:t xml:space="preserve">6.接收机支持预置多组规避干扰的频率，有效提高多套同时使用的安装效率；</w:t>
            </w:r>
            <w:r>
              <w:rPr>
                <w:rFonts w:hint="eastAsia" w:ascii="宋体" w:hAnsi="宋体" w:cs="宋体"/>
                <w:color w:val="000000"/>
                <w:sz w:val="20"/>
                <w:szCs w:val="20"/>
                <w:lang w:bidi="ar"/>
              </w:rPr>
              <w:br/>
              <w:t xml:space="preserve">手持发射器功能</w:t>
            </w:r>
            <w:r>
              <w:rPr>
                <w:rFonts w:hint="eastAsia" w:ascii="宋体" w:hAnsi="宋体" w:cs="宋体"/>
                <w:color w:val="000000"/>
                <w:sz w:val="20"/>
                <w:szCs w:val="20"/>
                <w:lang w:bidi="ar"/>
              </w:rPr>
              <w:br/>
              <w:t xml:space="preserve">1.开机页面显示电池电量、EQ、灵敏度、通道显示、信号显示、频率显示；</w:t>
            </w:r>
            <w:r>
              <w:rPr>
                <w:rFonts w:hint="eastAsia" w:ascii="宋体" w:hAnsi="宋体" w:cs="宋体"/>
                <w:color w:val="000000"/>
                <w:sz w:val="20"/>
                <w:szCs w:val="20"/>
                <w:lang w:bidi="ar"/>
              </w:rPr>
              <w:br/>
              <w:t xml:space="preserve">2.可根据现场实际使用需求对射频功率进行调节；</w:t>
            </w:r>
            <w:r>
              <w:rPr>
                <w:rFonts w:hint="eastAsia" w:ascii="宋体" w:hAnsi="宋体" w:cs="宋体"/>
                <w:color w:val="000000"/>
                <w:sz w:val="20"/>
                <w:szCs w:val="20"/>
                <w:lang w:bidi="ar"/>
              </w:rPr>
              <w:br/>
              <w:t xml:space="preserve">3.支持麦克风可进行灵敏度调节，有效提供拾音距离；</w:t>
            </w:r>
            <w:r>
              <w:rPr>
                <w:rFonts w:hint="eastAsia" w:ascii="宋体" w:hAnsi="宋体" w:cs="宋体"/>
                <w:color w:val="000000"/>
                <w:sz w:val="20"/>
                <w:szCs w:val="20"/>
                <w:lang w:bidi="ar"/>
              </w:rPr>
              <w:br/>
              <w:t xml:space="preserve">4.支持均衡模式可进行直通、</w:t>
            </w:r>
            <w:r>
              <w:rPr>
                <w:rFonts w:hint="eastAsia" w:ascii="宋体" w:hAnsi="宋体" w:cs="宋体"/>
                <w:color w:val="000000"/>
                <w:sz w:val="20"/>
                <w:szCs w:val="20"/>
                <w:lang w:bidi="ar"/>
              </w:rPr>
              <w:t xml:space="preserve">低切等</w:t>
            </w:r>
            <w:r>
              <w:rPr>
                <w:rFonts w:hint="eastAsia" w:ascii="宋体" w:hAnsi="宋体" w:cs="宋体"/>
                <w:color w:val="000000"/>
                <w:sz w:val="20"/>
                <w:szCs w:val="20"/>
                <w:lang w:bidi="ar"/>
              </w:rPr>
              <w:t xml:space="preserve">EQ调节；</w:t>
            </w:r>
            <w:r>
              <w:rPr>
                <w:rFonts w:hint="eastAsia" w:ascii="宋体" w:hAnsi="宋体" w:cs="宋体"/>
                <w:color w:val="000000"/>
                <w:sz w:val="20"/>
                <w:szCs w:val="20"/>
                <w:lang w:bidi="ar"/>
              </w:rPr>
              <w:br/>
              <w:t xml:space="preserve">5.支持按键上锁可防止手握麦克风时误触碰；</w:t>
            </w:r>
            <w:r>
              <w:rPr>
                <w:rFonts w:hint="eastAsia" w:ascii="宋体" w:hAnsi="宋体" w:cs="宋体"/>
                <w:color w:val="000000"/>
                <w:sz w:val="20"/>
                <w:szCs w:val="20"/>
                <w:lang w:bidi="ar"/>
              </w:rPr>
              <w:br/>
              <w:t xml:space="preserve">综合指标：</w:t>
            </w:r>
            <w:r>
              <w:rPr>
                <w:rFonts w:hint="eastAsia" w:ascii="宋体" w:hAnsi="宋体" w:cs="宋体"/>
                <w:color w:val="000000"/>
                <w:sz w:val="20"/>
                <w:szCs w:val="20"/>
                <w:lang w:bidi="ar"/>
              </w:rPr>
              <w:br/>
              <w:t xml:space="preserve">1.频率范围:640-690MHz；</w:t>
            </w:r>
            <w:r>
              <w:rPr>
                <w:rFonts w:hint="eastAsia" w:ascii="宋体" w:hAnsi="宋体" w:cs="宋体"/>
                <w:color w:val="000000"/>
                <w:sz w:val="20"/>
                <w:szCs w:val="20"/>
                <w:lang w:bidi="ar"/>
              </w:rPr>
              <w:br/>
              <w:t xml:space="preserve">2.调制方式：宽带FM；</w:t>
            </w:r>
            <w:r>
              <w:rPr>
                <w:rFonts w:hint="eastAsia" w:ascii="宋体" w:hAnsi="宋体" w:cs="宋体"/>
                <w:color w:val="000000"/>
                <w:sz w:val="20"/>
                <w:szCs w:val="20"/>
                <w:lang w:bidi="ar"/>
              </w:rPr>
              <w:br/>
              <w:t xml:space="preserve">3.频道数：200频道；</w:t>
            </w:r>
            <w:r>
              <w:rPr>
                <w:rFonts w:hint="eastAsia" w:ascii="宋体" w:hAnsi="宋体" w:cs="宋体"/>
                <w:color w:val="000000"/>
                <w:sz w:val="20"/>
                <w:szCs w:val="20"/>
                <w:lang w:bidi="ar"/>
              </w:rPr>
              <w:br/>
              <w:t xml:space="preserve">4.频率稳定性：±0.001%；</w:t>
            </w:r>
            <w:r>
              <w:rPr>
                <w:rFonts w:hint="eastAsia" w:ascii="宋体" w:hAnsi="宋体" w:cs="宋体"/>
                <w:color w:val="000000"/>
                <w:sz w:val="20"/>
                <w:szCs w:val="20"/>
                <w:lang w:bidi="ar"/>
              </w:rPr>
              <w:br/>
              <w:t xml:space="preserve">5.动态范围：&gt;100dB；</w:t>
            </w:r>
            <w:r>
              <w:rPr>
                <w:rFonts w:hint="eastAsia" w:ascii="宋体" w:hAnsi="宋体" w:cs="宋体"/>
                <w:color w:val="000000"/>
                <w:sz w:val="20"/>
                <w:szCs w:val="20"/>
                <w:lang w:bidi="ar"/>
              </w:rPr>
              <w:br/>
              <w:t xml:space="preserve">6.峰值频偏：±45KHz；</w:t>
            </w:r>
            <w:r>
              <w:rPr>
                <w:rFonts w:hint="eastAsia" w:ascii="宋体" w:hAnsi="宋体" w:cs="宋体"/>
                <w:color w:val="000000"/>
                <w:sz w:val="20"/>
                <w:szCs w:val="20"/>
                <w:lang w:bidi="ar"/>
              </w:rPr>
              <w:br/>
              <w:t xml:space="preserve">7.频率响应:50Hz-18KHz（±3dB）；</w:t>
            </w:r>
            <w:r>
              <w:rPr>
                <w:rFonts w:hint="eastAsia" w:ascii="宋体" w:hAnsi="宋体" w:cs="宋体"/>
                <w:color w:val="000000"/>
                <w:sz w:val="20"/>
                <w:szCs w:val="20"/>
                <w:lang w:bidi="ar"/>
              </w:rPr>
              <w:br/>
              <w:t xml:space="preserve">8.综合信噪比:&gt;105dB；</w:t>
            </w:r>
            <w:r>
              <w:rPr>
                <w:rFonts w:hint="eastAsia" w:ascii="宋体" w:hAnsi="宋体" w:cs="宋体"/>
                <w:color w:val="000000"/>
                <w:sz w:val="20"/>
                <w:szCs w:val="20"/>
                <w:lang w:bidi="ar"/>
              </w:rPr>
              <w:br/>
              <w:t xml:space="preserve">9.综合失真度:&lt;0.5%；</w:t>
            </w:r>
            <w:r>
              <w:rPr>
                <w:rFonts w:hint="eastAsia" w:ascii="宋体" w:hAnsi="宋体" w:cs="宋体"/>
                <w:color w:val="000000"/>
                <w:sz w:val="20"/>
                <w:szCs w:val="20"/>
                <w:lang w:bidi="ar"/>
              </w:rPr>
              <w:br/>
              <w:t xml:space="preserve">10.使用距离：150米 ；</w:t>
            </w:r>
            <w:r>
              <w:rPr>
                <w:rFonts w:hint="eastAsia" w:ascii="宋体" w:hAnsi="宋体" w:cs="宋体"/>
                <w:color w:val="000000"/>
                <w:sz w:val="20"/>
                <w:szCs w:val="20"/>
                <w:lang w:bidi="ar"/>
              </w:rPr>
              <w:br/>
              <w:t xml:space="preserve">接收机技术指标：</w:t>
            </w:r>
            <w:r>
              <w:rPr>
                <w:rFonts w:hint="eastAsia" w:ascii="宋体" w:hAnsi="宋体" w:cs="宋体"/>
                <w:color w:val="000000"/>
                <w:sz w:val="20"/>
                <w:szCs w:val="20"/>
                <w:lang w:bidi="ar"/>
              </w:rPr>
              <w:br/>
              <w:t xml:space="preserve">1.接收方式: 分集接收CPU自动选择最强信号通道；</w:t>
            </w:r>
            <w:r>
              <w:rPr>
                <w:rFonts w:hint="eastAsia" w:ascii="宋体" w:hAnsi="宋体" w:cs="宋体"/>
                <w:color w:val="000000"/>
                <w:sz w:val="20"/>
                <w:szCs w:val="20"/>
                <w:lang w:bidi="ar"/>
              </w:rPr>
              <w:br/>
              <w:t xml:space="preserve">2.</w:t>
            </w:r>
            <w:r>
              <w:rPr>
                <w:rFonts w:hint="eastAsia" w:ascii="宋体" w:hAnsi="宋体" w:cs="宋体"/>
                <w:color w:val="000000"/>
                <w:sz w:val="20"/>
                <w:szCs w:val="20"/>
                <w:lang w:bidi="ar"/>
              </w:rPr>
              <w:t xml:space="preserve">对频方式</w:t>
            </w:r>
            <w:r>
              <w:rPr>
                <w:rFonts w:hint="eastAsia" w:ascii="宋体" w:hAnsi="宋体" w:cs="宋体"/>
                <w:color w:val="000000"/>
                <w:sz w:val="20"/>
                <w:szCs w:val="20"/>
                <w:lang w:bidi="ar"/>
              </w:rPr>
              <w:t xml:space="preserve">：红外；</w:t>
            </w:r>
            <w:r>
              <w:rPr>
                <w:rFonts w:hint="eastAsia" w:ascii="宋体" w:hAnsi="宋体" w:cs="宋体"/>
                <w:color w:val="000000"/>
                <w:sz w:val="20"/>
                <w:szCs w:val="20"/>
                <w:lang w:bidi="ar"/>
              </w:rPr>
              <w:br/>
              <w:t xml:space="preserve">3.振荡方式:PLL锁相环；</w:t>
            </w:r>
            <w:r>
              <w:rPr>
                <w:rFonts w:hint="eastAsia" w:ascii="宋体" w:hAnsi="宋体" w:cs="宋体"/>
                <w:color w:val="000000"/>
                <w:sz w:val="20"/>
                <w:szCs w:val="20"/>
                <w:lang w:bidi="ar"/>
              </w:rPr>
              <w:br/>
              <w:t xml:space="preserve">4.频道数:200频道；</w:t>
            </w:r>
            <w:r>
              <w:rPr>
                <w:rFonts w:hint="eastAsia" w:ascii="宋体" w:hAnsi="宋体" w:cs="宋体"/>
                <w:color w:val="000000"/>
                <w:sz w:val="20"/>
                <w:szCs w:val="20"/>
                <w:lang w:bidi="ar"/>
              </w:rPr>
              <w:br/>
              <w:t xml:space="preserve">5.频带宽度:50MHz；</w:t>
            </w:r>
            <w:r>
              <w:rPr>
                <w:rFonts w:hint="eastAsia" w:ascii="宋体" w:hAnsi="宋体" w:cs="宋体"/>
                <w:color w:val="000000"/>
                <w:sz w:val="20"/>
                <w:szCs w:val="20"/>
                <w:lang w:bidi="ar"/>
              </w:rPr>
              <w:br/>
              <w:t xml:space="preserve">6.灵敏度:-95dBm；</w:t>
            </w:r>
            <w:r>
              <w:rPr>
                <w:rFonts w:hint="eastAsia" w:ascii="宋体" w:hAnsi="宋体" w:cs="宋体"/>
                <w:color w:val="000000"/>
                <w:sz w:val="20"/>
                <w:szCs w:val="20"/>
                <w:lang w:bidi="ar"/>
              </w:rPr>
              <w:br/>
              <w:t xml:space="preserve">7.音频输出：混合式:0-600mV,  平衡式：0-600mV；</w:t>
            </w:r>
            <w:r>
              <w:rPr>
                <w:rFonts w:hint="eastAsia" w:ascii="宋体" w:hAnsi="宋体" w:cs="宋体"/>
                <w:color w:val="000000"/>
                <w:sz w:val="20"/>
                <w:szCs w:val="20"/>
                <w:lang w:bidi="ar"/>
              </w:rPr>
              <w:br/>
              <w:t xml:space="preserve">8.电源:DC 12V 1A ；</w:t>
            </w:r>
            <w:r>
              <w:rPr>
                <w:rFonts w:hint="eastAsia" w:ascii="宋体" w:hAnsi="宋体" w:cs="宋体"/>
                <w:color w:val="000000"/>
                <w:sz w:val="20"/>
                <w:szCs w:val="20"/>
                <w:lang w:bidi="ar"/>
              </w:rPr>
              <w:br/>
              <w:t xml:space="preserve">发射机技术指标:</w:t>
            </w:r>
            <w:r>
              <w:rPr>
                <w:rFonts w:hint="eastAsia" w:ascii="宋体" w:hAnsi="宋体" w:cs="宋体"/>
                <w:color w:val="000000"/>
                <w:sz w:val="20"/>
                <w:szCs w:val="20"/>
                <w:lang w:bidi="ar"/>
              </w:rPr>
              <w:br/>
              <w:t xml:space="preserve">1.发射功率：20mW；</w:t>
            </w:r>
            <w:r>
              <w:rPr>
                <w:rFonts w:hint="eastAsia" w:ascii="宋体" w:hAnsi="宋体" w:cs="宋体"/>
                <w:color w:val="000000"/>
                <w:sz w:val="20"/>
                <w:szCs w:val="20"/>
                <w:lang w:bidi="ar"/>
              </w:rPr>
              <w:br/>
              <w:t xml:space="preserve">2.最大频道数: 200；</w:t>
            </w:r>
            <w:r>
              <w:rPr>
                <w:rFonts w:hint="eastAsia" w:ascii="宋体" w:hAnsi="宋体" w:cs="宋体"/>
                <w:color w:val="000000"/>
                <w:sz w:val="20"/>
                <w:szCs w:val="20"/>
                <w:lang w:bidi="ar"/>
              </w:rPr>
              <w:br/>
              <w:t xml:space="preserve">3.杂散抑制：-60dB；</w:t>
            </w:r>
            <w:r>
              <w:rPr>
                <w:rFonts w:hint="eastAsia" w:ascii="宋体" w:hAnsi="宋体" w:cs="宋体"/>
                <w:color w:val="000000"/>
                <w:sz w:val="20"/>
                <w:szCs w:val="20"/>
                <w:lang w:bidi="ar"/>
              </w:rPr>
              <w:br/>
              <w:t xml:space="preserve">4.谐波抑制:&gt;55dBc；</w:t>
            </w:r>
            <w:r>
              <w:rPr>
                <w:rFonts w:hint="eastAsia" w:ascii="宋体" w:hAnsi="宋体" w:cs="宋体"/>
                <w:color w:val="000000"/>
                <w:sz w:val="20"/>
                <w:szCs w:val="20"/>
                <w:lang w:bidi="ar"/>
              </w:rPr>
              <w:br/>
              <w:t xml:space="preserve">5.供电电压：1.5V AA电池*2；</w:t>
            </w:r>
            <w:r>
              <w:rPr>
                <w:rFonts w:hint="eastAsia" w:ascii="宋体" w:hAnsi="宋体" w:cs="宋体"/>
                <w:color w:val="000000"/>
                <w:sz w:val="20"/>
                <w:szCs w:val="20"/>
                <w:lang w:bidi="ar"/>
              </w:rPr>
              <w:br/>
              <w:t xml:space="preserve">6.使用时间：8小时；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调音台</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6通道信号输入及2路立体声信号输入。                                                                          </w:t>
            </w:r>
            <w:r>
              <w:rPr>
                <w:rFonts w:hint="eastAsia" w:ascii="宋体" w:hAnsi="宋体" w:cs="宋体"/>
                <w:color w:val="000000"/>
                <w:sz w:val="20"/>
                <w:szCs w:val="20"/>
                <w:lang w:bidi="ar"/>
              </w:rPr>
              <w:br/>
              <w:t xml:space="preserve">2编组和2路混合输出；AUX辅助输出，2轨信号输入；SEND效果发送和RETURN立体声返回端口；2路独立录音输出和监听口</w:t>
            </w:r>
            <w:r>
              <w:rPr>
                <w:rFonts w:hint="eastAsia" w:ascii="宋体" w:hAnsi="宋体" w:cs="宋体"/>
                <w:color w:val="000000"/>
                <w:sz w:val="20"/>
                <w:szCs w:val="20"/>
                <w:lang w:bidi="ar"/>
              </w:rPr>
              <w:br/>
              <w:t xml:space="preserve">带中频扫描，可调频率        </w:t>
            </w:r>
            <w:r>
              <w:rPr>
                <w:rFonts w:hint="eastAsia" w:ascii="宋体" w:hAnsi="宋体" w:cs="宋体"/>
                <w:color w:val="000000"/>
                <w:sz w:val="20"/>
                <w:szCs w:val="20"/>
                <w:lang w:bidi="ar"/>
              </w:rPr>
              <w:br/>
              <w:t xml:space="preserve">低噪音，高精度麦克风前置放大器，音质完美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音响效应器由YAMAH A(雅马哈)YSS系列数码芯片组成，16种ECHO/或DSP效果，逼真声场，并采用高亮度蓝色数码管显示；7段立体声图示均衡器</w:t>
            </w:r>
            <w:r>
              <w:rPr>
                <w:rFonts w:hint="eastAsia" w:ascii="宋体" w:hAnsi="宋体" w:cs="宋体"/>
                <w:color w:val="000000"/>
                <w:sz w:val="20"/>
                <w:szCs w:val="20"/>
                <w:lang w:bidi="ar"/>
              </w:rPr>
              <w:br/>
              <w:t xml:space="preserve">平衡式麦克风XLR输入和平衡式线路酷</w:t>
            </w:r>
            <w:r>
              <w:rPr>
                <w:rFonts w:hint="eastAsia" w:ascii="宋体" w:hAnsi="宋体" w:cs="宋体"/>
                <w:color w:val="000000"/>
                <w:sz w:val="20"/>
                <w:szCs w:val="20"/>
                <w:lang w:bidi="ar"/>
              </w:rPr>
              <w:t xml:space="preserve">樂迪</w:t>
            </w:r>
            <w:r>
              <w:rPr>
                <w:rFonts w:hint="eastAsia" w:ascii="宋体" w:hAnsi="宋体" w:cs="宋体"/>
                <w:color w:val="000000"/>
                <w:sz w:val="20"/>
                <w:szCs w:val="20"/>
                <w:lang w:bidi="ar"/>
              </w:rPr>
              <w:t xml:space="preserve">输入，3段通道均衡，台湾产100mm双滑轨推子，手感润滑而经久耐用 </w:t>
            </w:r>
            <w:r>
              <w:rPr>
                <w:rFonts w:hint="eastAsia" w:ascii="宋体" w:hAnsi="宋体" w:cs="宋体"/>
                <w:color w:val="000000"/>
                <w:sz w:val="20"/>
                <w:szCs w:val="20"/>
                <w:lang w:bidi="ar"/>
              </w:rPr>
              <w:br/>
              <w:t xml:space="preserve">独立PFL开关，可监听通道输入、录音输入信号以及混响、</w:t>
            </w:r>
            <w:r>
              <w:rPr>
                <w:rFonts w:hint="eastAsia" w:ascii="宋体" w:hAnsi="宋体" w:cs="宋体"/>
                <w:color w:val="000000"/>
                <w:sz w:val="20"/>
                <w:szCs w:val="20"/>
                <w:lang w:bidi="ar"/>
              </w:rPr>
              <w:t xml:space="preserve">主混音</w:t>
            </w:r>
            <w:r>
              <w:rPr>
                <w:rFonts w:hint="eastAsia" w:ascii="宋体" w:hAnsi="宋体" w:cs="宋体"/>
                <w:color w:val="000000"/>
                <w:sz w:val="20"/>
                <w:szCs w:val="20"/>
                <w:lang w:bidi="ar"/>
              </w:rPr>
              <w:t xml:space="preserve">和编组输出信号</w:t>
            </w:r>
            <w:r>
              <w:rPr>
                <w:rFonts w:hint="eastAsia" w:ascii="宋体" w:hAnsi="宋体" w:cs="宋体"/>
                <w:color w:val="000000"/>
                <w:sz w:val="20"/>
                <w:szCs w:val="20"/>
                <w:lang w:bidi="ar"/>
              </w:rPr>
              <w:br/>
              <w:t xml:space="preserve">+48V 幻象电源，为输入端口提供极化电压和方便连接电容式话筒 </w:t>
            </w:r>
            <w:r>
              <w:rPr>
                <w:rFonts w:hint="eastAsia" w:ascii="宋体" w:hAnsi="宋体" w:cs="宋体"/>
                <w:color w:val="000000"/>
                <w:sz w:val="20"/>
                <w:szCs w:val="20"/>
                <w:lang w:bidi="ar"/>
              </w:rPr>
              <w:br/>
              <w:t xml:space="preserve">分频点扫描式超重低音输出，兼容演艺、会议、的士高娱乐等许多场合；耳机监听接口</w:t>
            </w:r>
            <w:r>
              <w:rPr>
                <w:rFonts w:hint="eastAsia" w:ascii="宋体" w:hAnsi="宋体" w:cs="宋体"/>
                <w:color w:val="000000"/>
                <w:sz w:val="20"/>
                <w:szCs w:val="20"/>
                <w:lang w:bidi="ar"/>
              </w:rPr>
              <w:br/>
              <w:t xml:space="preserve">USB声卡播放功能，可用USB 线连接电脑播放音乐，并可控制电脑音量、选择歌曲、播放和暂停功能</w:t>
            </w:r>
            <w:r>
              <w:rPr>
                <w:rFonts w:hint="eastAsia" w:ascii="宋体" w:hAnsi="宋体" w:cs="宋体"/>
                <w:color w:val="000000"/>
                <w:sz w:val="20"/>
                <w:szCs w:val="20"/>
                <w:lang w:bidi="ar"/>
              </w:rPr>
              <w:br/>
              <w:t xml:space="preserve">SD 读卡器和文件下载功能，可连接电脑，读取、编辑和下载SD</w:t>
            </w:r>
            <w:r>
              <w:rPr>
                <w:rFonts w:hint="eastAsia" w:ascii="宋体" w:hAnsi="宋体" w:cs="宋体"/>
                <w:color w:val="000000"/>
                <w:sz w:val="20"/>
                <w:szCs w:val="20"/>
                <w:lang w:bidi="ar"/>
              </w:rPr>
              <w:t xml:space="preserve">卡文件</w:t>
            </w:r>
            <w:r>
              <w:rPr>
                <w:rFonts w:hint="eastAsia" w:ascii="宋体" w:hAnsi="宋体" w:cs="宋体"/>
                <w:color w:val="000000"/>
                <w:sz w:val="20"/>
                <w:szCs w:val="20"/>
                <w:lang w:bidi="ar"/>
              </w:rPr>
              <w:br/>
              <w:t xml:space="preserve">USB和SD 双介质储存器接口</w:t>
            </w:r>
            <w:r>
              <w:rPr>
                <w:rFonts w:hint="eastAsia" w:ascii="宋体" w:hAnsi="宋体" w:cs="宋体"/>
                <w:color w:val="000000"/>
                <w:sz w:val="20"/>
                <w:szCs w:val="20"/>
                <w:lang w:bidi="ar"/>
              </w:rPr>
              <w:br/>
              <w:t xml:space="preserve">MP3、WAV和WMA三解码多媒体播放器，多种语言菜单，同步显示中英文歌词和歌名，5种内置均衡模式</w:t>
            </w:r>
            <w:r>
              <w:rPr>
                <w:rFonts w:hint="eastAsia" w:ascii="宋体" w:hAnsi="宋体" w:cs="宋体"/>
                <w:color w:val="000000"/>
                <w:sz w:val="20"/>
                <w:szCs w:val="20"/>
                <w:lang w:bidi="ar"/>
              </w:rPr>
              <w:br/>
              <w:t xml:space="preserve">2.8英寸超大蓝光LCD （液晶）显示</w:t>
            </w:r>
            <w:r>
              <w:rPr>
                <w:rFonts w:hint="eastAsia" w:ascii="宋体" w:hAnsi="宋体" w:cs="宋体"/>
                <w:color w:val="000000"/>
                <w:sz w:val="20"/>
                <w:szCs w:val="20"/>
                <w:lang w:bidi="ar"/>
              </w:rPr>
              <w:br/>
              <w:t xml:space="preserve">内置WAV 格式数字录音功能，可现场录音</w:t>
            </w:r>
            <w:r>
              <w:rPr>
                <w:rFonts w:hint="eastAsia" w:ascii="宋体" w:hAnsi="宋体" w:cs="宋体"/>
                <w:color w:val="000000"/>
                <w:sz w:val="20"/>
                <w:szCs w:val="20"/>
                <w:lang w:bidi="ar"/>
              </w:rPr>
              <w:br/>
              <w:t xml:space="preserve">精准对数式双10位LED 电平显示 </w:t>
            </w:r>
            <w:r>
              <w:rPr>
                <w:rFonts w:hint="eastAsia" w:ascii="宋体" w:hAnsi="宋体" w:cs="宋体"/>
                <w:color w:val="000000"/>
                <w:sz w:val="20"/>
                <w:szCs w:val="20"/>
                <w:lang w:bidi="ar"/>
              </w:rPr>
              <w:br/>
              <w:t xml:space="preserve">可拆卸铝合金侧板，方便安装到机柜</w:t>
            </w:r>
            <w:r>
              <w:rPr>
                <w:rFonts w:hint="eastAsia" w:ascii="宋体" w:hAnsi="宋体" w:cs="宋体"/>
                <w:color w:val="000000"/>
                <w:sz w:val="20"/>
                <w:szCs w:val="20"/>
                <w:lang w:bidi="ar"/>
              </w:rPr>
              <w:br/>
              <w:t xml:space="preserve">台湾国家半导体公司电源方案，85-260V 世界电源电压，节能、环保、高效、可靠，杜绝交流声干扰</w:t>
            </w:r>
            <w:r>
              <w:rPr>
                <w:rFonts w:hint="eastAsia" w:ascii="宋体" w:hAnsi="宋体" w:cs="宋体"/>
                <w:color w:val="000000"/>
                <w:sz w:val="20"/>
                <w:szCs w:val="20"/>
                <w:lang w:bidi="ar"/>
              </w:rPr>
              <w:br/>
              <w:t xml:space="preserve">德国SMT 工艺，由TDK ,PHILIPS( 菲利蒲 ),RUBYCON( 红宝石 )等优质材料精心打造</w:t>
            </w:r>
            <w:r>
              <w:rPr>
                <w:rFonts w:hint="eastAsia" w:ascii="宋体" w:hAnsi="宋体" w:cs="宋体"/>
                <w:color w:val="000000"/>
                <w:sz w:val="20"/>
                <w:szCs w:val="20"/>
                <w:lang w:bidi="ar"/>
              </w:rPr>
              <w:br/>
              <w:t xml:space="preserve">16种DSP 效果（仅限于后序为RVD）型号 </w:t>
            </w:r>
            <w:r>
              <w:rPr>
                <w:rFonts w:hint="eastAsia" w:ascii="宋体" w:hAnsi="宋体" w:cs="宋体"/>
                <w:color w:val="000000"/>
                <w:sz w:val="20"/>
                <w:szCs w:val="20"/>
                <w:lang w:bidi="ar"/>
              </w:rPr>
              <w:br/>
            </w:r>
            <w:r>
              <w:rPr>
                <w:rFonts w:hint="eastAsia" w:ascii="宋体" w:hAnsi="宋体" w:cs="宋体"/>
                <w:color w:val="000000"/>
                <w:sz w:val="20"/>
                <w:szCs w:val="20"/>
                <w:lang w:bidi="ar"/>
              </w:rPr>
              <w:br/>
              <w:t xml:space="preserve">技术参数 / Technical Parameters </w:t>
            </w:r>
            <w:r>
              <w:rPr>
                <w:rFonts w:hint="eastAsia" w:ascii="宋体" w:hAnsi="宋体" w:cs="宋体"/>
                <w:color w:val="000000"/>
                <w:sz w:val="20"/>
                <w:szCs w:val="20"/>
                <w:lang w:bidi="ar"/>
              </w:rPr>
              <w:br/>
              <w:t xml:space="preserve">1.输入灵敏度 Input Sensitivity MIC : -36dB    LINE : -10dB    Eff : -12dB   Tape In : -26dB </w:t>
            </w:r>
            <w:r>
              <w:rPr>
                <w:rFonts w:hint="eastAsia" w:ascii="宋体" w:hAnsi="宋体" w:cs="宋体"/>
                <w:color w:val="000000"/>
                <w:sz w:val="20"/>
                <w:szCs w:val="20"/>
                <w:lang w:bidi="ar"/>
              </w:rPr>
              <w:br/>
              <w:t xml:space="preserve">2.效果EFFECTS : ECHO 12ms-200ms</w:t>
            </w:r>
            <w:r>
              <w:rPr>
                <w:rFonts w:hint="eastAsia" w:ascii="宋体" w:hAnsi="宋体" w:cs="宋体"/>
                <w:color w:val="000000"/>
                <w:sz w:val="20"/>
                <w:szCs w:val="20"/>
                <w:lang w:bidi="ar"/>
              </w:rPr>
              <w:br/>
              <w:t xml:space="preserve">3.输出电压 Output Voltage : 4V MAX </w:t>
            </w:r>
            <w:r>
              <w:rPr>
                <w:rFonts w:hint="eastAsia" w:ascii="宋体" w:hAnsi="宋体" w:cs="宋体"/>
                <w:color w:val="000000"/>
                <w:sz w:val="20"/>
                <w:szCs w:val="20"/>
                <w:lang w:bidi="ar"/>
              </w:rPr>
              <w:br/>
              <w:t xml:space="preserve">4.失真度  Less Than ( THD ) : 0.03% ( 1KHz Full Power ) </w:t>
            </w:r>
            <w:r>
              <w:rPr>
                <w:rFonts w:hint="eastAsia" w:ascii="宋体" w:hAnsi="宋体" w:cs="宋体"/>
                <w:color w:val="000000"/>
                <w:sz w:val="20"/>
                <w:szCs w:val="20"/>
                <w:lang w:bidi="ar"/>
              </w:rPr>
              <w:br/>
              <w:t xml:space="preserve">5.频率响应  Frequency Response : 20Hz ~20KHz   +/-3dB </w:t>
            </w:r>
            <w:r>
              <w:rPr>
                <w:rFonts w:hint="eastAsia" w:ascii="宋体" w:hAnsi="宋体" w:cs="宋体"/>
                <w:color w:val="000000"/>
                <w:sz w:val="20"/>
                <w:szCs w:val="20"/>
                <w:lang w:bidi="ar"/>
              </w:rPr>
              <w:br/>
              <w:t xml:space="preserve">6.耳机输出  Headphone Output : 7V    220Ω</w:t>
            </w:r>
            <w:r>
              <w:rPr>
                <w:rFonts w:hint="eastAsia" w:ascii="宋体" w:hAnsi="宋体" w:cs="宋体"/>
                <w:color w:val="000000"/>
                <w:sz w:val="20"/>
                <w:szCs w:val="20"/>
                <w:lang w:bidi="ar"/>
              </w:rPr>
              <w:br/>
              <w:t xml:space="preserve">7.电源消耗 Power Consumption : 40W ( L8/4), 45W (L10-4 ) , 50W(L14/4),55W(L18/4),60W(L24/4),65W(L32/4）</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8路电源时序器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 .采用额定输出电压 AC220V50/60Hz；</w:t>
            </w:r>
            <w:r>
              <w:rPr>
                <w:rFonts w:hint="eastAsia" w:ascii="宋体" w:hAnsi="宋体" w:cs="宋体"/>
                <w:color w:val="000000"/>
                <w:sz w:val="20"/>
                <w:szCs w:val="20"/>
                <w:lang w:bidi="ar"/>
              </w:rPr>
              <w:br/>
              <w:t xml:space="preserve">2.支持可控制电源 8路，外加2路输出辅助通道；</w:t>
            </w:r>
            <w:r>
              <w:rPr>
                <w:rFonts w:hint="eastAsia" w:ascii="宋体" w:hAnsi="宋体" w:cs="宋体"/>
                <w:color w:val="000000"/>
                <w:sz w:val="20"/>
                <w:szCs w:val="20"/>
                <w:lang w:bidi="ar"/>
              </w:rPr>
              <w:br/>
              <w:t xml:space="preserve">3.支持每</w:t>
            </w:r>
            <w:r>
              <w:rPr>
                <w:rFonts w:hint="eastAsia" w:ascii="宋体" w:hAnsi="宋体" w:cs="宋体"/>
                <w:color w:val="000000"/>
                <w:sz w:val="20"/>
                <w:szCs w:val="20"/>
                <w:lang w:bidi="ar"/>
              </w:rPr>
              <w:t xml:space="preserve">路动作</w:t>
            </w:r>
            <w:r>
              <w:rPr>
                <w:rFonts w:hint="eastAsia" w:ascii="宋体" w:hAnsi="宋体" w:cs="宋体"/>
                <w:color w:val="000000"/>
                <w:sz w:val="20"/>
                <w:szCs w:val="20"/>
                <w:lang w:bidi="ar"/>
              </w:rPr>
              <w:t xml:space="preserve">延时时间 0-999秒；</w:t>
            </w:r>
            <w:r>
              <w:rPr>
                <w:rFonts w:hint="eastAsia" w:ascii="宋体" w:hAnsi="宋体" w:cs="宋体"/>
                <w:color w:val="000000"/>
                <w:sz w:val="20"/>
                <w:szCs w:val="20"/>
                <w:lang w:bidi="ar"/>
              </w:rPr>
              <w:br/>
              <w:t xml:space="preserve">4.支持状态显示 2寸TFT彩色液晶实时显示当前电压、日期、时间、每路开关状态；</w:t>
            </w:r>
            <w:r>
              <w:rPr>
                <w:rFonts w:hint="eastAsia" w:ascii="宋体" w:hAnsi="宋体" w:cs="宋体"/>
                <w:color w:val="000000"/>
                <w:sz w:val="20"/>
                <w:szCs w:val="20"/>
                <w:lang w:bidi="ar"/>
              </w:rPr>
              <w:br/>
              <w:t xml:space="preserve">5.支持单路额定输出电流 16A、额定总输出电流 30A；</w:t>
            </w:r>
            <w:r>
              <w:rPr>
                <w:rFonts w:hint="eastAsia" w:ascii="宋体" w:hAnsi="宋体" w:cs="宋体"/>
                <w:color w:val="000000"/>
                <w:sz w:val="20"/>
                <w:szCs w:val="20"/>
                <w:lang w:bidi="ar"/>
              </w:rPr>
              <w:br/>
              <w:t xml:space="preserve">6.具有定时器功能；</w:t>
            </w:r>
            <w:r>
              <w:rPr>
                <w:rFonts w:hint="eastAsia" w:ascii="宋体" w:hAnsi="宋体" w:cs="宋体"/>
                <w:color w:val="000000"/>
                <w:sz w:val="20"/>
                <w:szCs w:val="20"/>
                <w:lang w:bidi="ar"/>
              </w:rPr>
              <w:br/>
              <w:t xml:space="preserve">7.具有2吋彩色液晶智能显示窗，可实时显示当前电压，日期时间，通道开关状态；</w:t>
            </w:r>
            <w:r>
              <w:rPr>
                <w:rFonts w:hint="eastAsia" w:ascii="宋体" w:hAnsi="宋体" w:cs="宋体"/>
                <w:color w:val="000000"/>
                <w:sz w:val="20"/>
                <w:szCs w:val="20"/>
                <w:lang w:bidi="ar"/>
              </w:rPr>
              <w:br/>
              <w:t xml:space="preserve">8.支持8路开关通道输出，每路延时开启和关闭时间可自由设置（范围0-999秒，单位为秒）；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9.支持面板Lock锁定功能，防止误操作；</w:t>
            </w:r>
            <w:r>
              <w:rPr>
                <w:rFonts w:hint="eastAsia" w:ascii="宋体" w:hAnsi="宋体" w:cs="宋体"/>
                <w:color w:val="000000"/>
                <w:sz w:val="20"/>
                <w:szCs w:val="20"/>
                <w:lang w:bidi="ar"/>
              </w:rPr>
              <w:br/>
              <w:t xml:space="preserve">10.采用内置时钟芯片，可根据日期时间定时设置自动开关机,不须人为操作；</w:t>
            </w:r>
            <w:r>
              <w:rPr>
                <w:rFonts w:hint="eastAsia" w:ascii="宋体" w:hAnsi="宋体" w:cs="宋体"/>
                <w:color w:val="000000"/>
                <w:sz w:val="20"/>
                <w:szCs w:val="20"/>
                <w:lang w:bidi="ar"/>
              </w:rPr>
              <w:br/>
              <w:t xml:space="preserve">11.支持多台设备级联顺序控制，级联自动检测设置；</w:t>
            </w:r>
            <w:r>
              <w:rPr>
                <w:rFonts w:hint="eastAsia" w:ascii="宋体" w:hAnsi="宋体" w:cs="宋体"/>
                <w:color w:val="000000"/>
                <w:sz w:val="20"/>
                <w:szCs w:val="20"/>
                <w:lang w:bidi="ar"/>
              </w:rPr>
              <w:br/>
              <w:t xml:space="preserve">12.支持配置232接口，支持外部中控设备控制；</w:t>
            </w:r>
            <w:r>
              <w:rPr>
                <w:rFonts w:hint="eastAsia" w:ascii="宋体" w:hAnsi="宋体" w:cs="宋体"/>
                <w:color w:val="000000"/>
                <w:sz w:val="20"/>
                <w:szCs w:val="20"/>
                <w:lang w:bidi="ar"/>
              </w:rPr>
              <w:br/>
              <w:t xml:space="preserve">13.支持每台设备自带ID设置和检测，可实现远程集中控制；</w:t>
            </w:r>
            <w:r>
              <w:rPr>
                <w:rFonts w:hint="eastAsia" w:ascii="宋体" w:hAnsi="宋体" w:cs="宋体"/>
                <w:color w:val="000000"/>
                <w:sz w:val="20"/>
                <w:szCs w:val="20"/>
                <w:lang w:bidi="ar"/>
              </w:rPr>
              <w:br/>
              <w:t xml:space="preserve">14.支持8组设备开关场景数据保存/调用，场景管理应用简单便捷、欠压、超压检测及报警；</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视频传输模块</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18</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支持4K60HZ信号传输</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企业核心交换机</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24口千兆交换机+4千兆光纤口企业级网络网线</w:t>
            </w:r>
            <w:r>
              <w:rPr>
                <w:rFonts w:hint="eastAsia" w:ascii="宋体" w:hAnsi="宋体" w:cs="宋体"/>
                <w:color w:val="000000"/>
                <w:sz w:val="20"/>
                <w:szCs w:val="20"/>
                <w:lang w:bidi="ar"/>
              </w:rPr>
              <w:t xml:space="preserve">分线器三层</w:t>
            </w:r>
            <w:r>
              <w:rPr>
                <w:rFonts w:hint="eastAsia" w:ascii="宋体" w:hAnsi="宋体" w:cs="宋体"/>
                <w:color w:val="000000"/>
                <w:sz w:val="20"/>
                <w:szCs w:val="20"/>
                <w:lang w:bidi="ar"/>
              </w:rPr>
              <w:t xml:space="preserve">网管交换机</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企业无线路由器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WiFi6企业级无线VPN路由器 AX3000 千兆网口 wifi穿墙</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理线架</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24口标准</w:t>
            </w:r>
            <w:r>
              <w:rPr>
                <w:rFonts w:hint="eastAsia" w:ascii="宋体" w:hAnsi="宋体" w:cs="宋体"/>
                <w:color w:val="000000"/>
                <w:sz w:val="20"/>
                <w:szCs w:val="20"/>
                <w:lang w:bidi="ar"/>
              </w:rPr>
              <w:t xml:space="preserve">机架式理线架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键鼠</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键鼠套装</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机柜</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42U空间，托盘2个，提供机柜需要的设备安装所需空间，深度800mm，加厚外壳</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图像设备挂架</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工程专用加厚吊架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音箱挂架</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音箱专用挂架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辅材</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批</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跳线，音频线，音响线，室内控制线，网线，HDMI主动式转接线，辅材等</w:t>
            </w:r>
            <w:r/>
          </w:p>
        </w:tc>
        <w:tc>
          <w:tcPr>
            <w:tcW w:w="11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工业</w:t>
            </w:r>
            <w:r/>
          </w:p>
        </w:tc>
      </w:tr>
      <w:tr>
        <w:trPr>
          <w:jc w:val="center"/>
          <w:trHeight w:val="407"/>
        </w:trPr>
        <w:tc>
          <w:tcPr>
            <w:gridSpan w:val="6"/>
            <w:tcW w:w="9283" w:type="dxa"/>
            <w:vAlign w:val="center"/>
            <w:textDirection w:val="lrTb"/>
            <w:noWrap w:val="false"/>
          </w:tcPr>
          <w:p>
            <w:pPr>
              <w:jc w:val="left"/>
              <w:widowControl/>
              <w:rPr>
                <w:rFonts w:ascii="宋体" w:hAnsi="宋体" w:cs="宋体"/>
                <w:sz w:val="20"/>
                <w:szCs w:val="20"/>
                <w:lang w:bidi="ar"/>
              </w:rPr>
            </w:pPr>
            <w:r>
              <w:rPr>
                <w:rFonts w:hint="eastAsia" w:ascii="宋体" w:hAnsi="宋体" w:cs="宋体"/>
                <w:b/>
                <w:bCs/>
                <w:sz w:val="20"/>
                <w:szCs w:val="20"/>
                <w:lang w:bidi="ar"/>
              </w:rPr>
              <w:t xml:space="preserve">多媒体软件系统</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媒体演绎播控系统</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通道</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必须功能：高性能播放演绎系统，系统支持输出TCP、UDP命令及232串口命令，实现软件与周边设备的联动，既可以作为控制命令的发出端，也可以接受中</w:t>
            </w:r>
            <w:r>
              <w:rPr>
                <w:rFonts w:hint="eastAsia" w:ascii="宋体" w:hAnsi="宋体" w:cs="宋体"/>
                <w:color w:val="000000"/>
                <w:sz w:val="20"/>
                <w:szCs w:val="20"/>
                <w:lang w:bidi="ar"/>
              </w:rPr>
              <w:t xml:space="preserve">控命令</w:t>
            </w:r>
            <w:r>
              <w:rPr>
                <w:rFonts w:hint="eastAsia" w:ascii="宋体" w:hAnsi="宋体" w:cs="宋体"/>
                <w:color w:val="000000"/>
                <w:sz w:val="20"/>
                <w:szCs w:val="20"/>
                <w:lang w:bidi="ar"/>
              </w:rPr>
              <w:t xml:space="preserve">控制；支持便捷的网格调整、融合带调整功能，能够快速、精准地完成各类映射表面的网格调节和画面融合；支持网格任意点调整，满足于任意“不规则”建筑外体（楼体等）等Mapping。</w:t>
            </w:r>
            <w:r>
              <w:rPr>
                <w:rFonts w:hint="eastAsia" w:ascii="宋体" w:hAnsi="宋体" w:cs="宋体"/>
                <w:color w:val="000000"/>
                <w:sz w:val="20"/>
                <w:szCs w:val="20"/>
                <w:lang w:bidi="ar"/>
              </w:rPr>
              <w:br/>
              <w:t xml:space="preserve">基于窗口节点架构，作为输出方式，可通过节目窗口将视频等素材编辑，通过控台或tcp/udp命令控制同步播放，能够便捷的同步灯控台、音控台等周边设备，</w:t>
            </w:r>
            <w:r>
              <w:rPr>
                <w:rFonts w:hint="eastAsia" w:ascii="宋体" w:hAnsi="宋体" w:cs="宋体"/>
                <w:color w:val="000000"/>
                <w:sz w:val="20"/>
                <w:szCs w:val="20"/>
                <w:lang w:bidi="ar"/>
              </w:rPr>
              <w:t xml:space="preserve">提供声</w:t>
            </w:r>
            <w:r>
              <w:rPr>
                <w:rFonts w:hint="eastAsia" w:ascii="宋体" w:hAnsi="宋体" w:cs="宋体"/>
                <w:color w:val="000000"/>
                <w:sz w:val="20"/>
                <w:szCs w:val="20"/>
                <w:lang w:bidi="ar"/>
              </w:rPr>
              <w:t xml:space="preserve">光电一体化解决方案。 可制定未来特定时间的节目播放、输出管理和其他任务，实现每周固定循环或固定时间切换节目播放内容。同时</w:t>
            </w:r>
            <w:r>
              <w:rPr>
                <w:rFonts w:hint="eastAsia" w:ascii="宋体" w:hAnsi="宋体" w:cs="宋体"/>
                <w:color w:val="000000"/>
                <w:sz w:val="20"/>
                <w:szCs w:val="20"/>
                <w:lang w:bidi="ar"/>
              </w:rPr>
              <w:t xml:space="preserve">多机集联技术</w:t>
            </w:r>
            <w:r>
              <w:rPr>
                <w:rFonts w:hint="eastAsia" w:ascii="宋体" w:hAnsi="宋体" w:cs="宋体"/>
                <w:color w:val="000000"/>
                <w:sz w:val="20"/>
                <w:szCs w:val="20"/>
                <w:lang w:bidi="ar"/>
              </w:rPr>
              <w:t xml:space="preserve">可以保证画面输出同步，无撕裂。</w:t>
            </w:r>
            <w:r>
              <w:rPr>
                <w:rFonts w:hint="eastAsia" w:ascii="宋体" w:hAnsi="宋体" w:cs="宋体"/>
                <w:color w:val="000000"/>
                <w:sz w:val="20"/>
                <w:szCs w:val="20"/>
                <w:lang w:bidi="ar"/>
              </w:rPr>
              <w:t xml:space="preserve">支持屏保视频</w:t>
            </w:r>
            <w:r>
              <w:rPr>
                <w:rFonts w:hint="eastAsia" w:ascii="宋体" w:hAnsi="宋体" w:cs="宋体"/>
                <w:color w:val="000000"/>
                <w:sz w:val="20"/>
                <w:szCs w:val="20"/>
                <w:lang w:bidi="ar"/>
              </w:rPr>
              <w:t xml:space="preserve">、图片；支持中</w:t>
            </w:r>
            <w:r>
              <w:rPr>
                <w:rFonts w:hint="eastAsia" w:ascii="宋体" w:hAnsi="宋体" w:cs="宋体"/>
                <w:color w:val="000000"/>
                <w:sz w:val="20"/>
                <w:szCs w:val="20"/>
                <w:lang w:bidi="ar"/>
              </w:rPr>
              <w:t xml:space="preserve">控控制</w:t>
            </w:r>
            <w:r>
              <w:rPr>
                <w:rFonts w:hint="eastAsia" w:ascii="宋体" w:hAnsi="宋体" w:cs="宋体"/>
                <w:color w:val="000000"/>
                <w:sz w:val="20"/>
                <w:szCs w:val="20"/>
                <w:lang w:bidi="ar"/>
              </w:rPr>
              <w:t xml:space="preserve">播放、暂停、重播、切换。内置支持多种媒体类型，多个播放列表、主/从多PC同步播放、TCP/UDP控制接口</w:t>
            </w:r>
            <w:r>
              <w:rPr>
                <w:rFonts w:hint="eastAsia" w:ascii="宋体" w:hAnsi="宋体" w:cs="宋体"/>
                <w:color w:val="000000"/>
                <w:sz w:val="20"/>
                <w:szCs w:val="20"/>
                <w:lang w:bidi="ar"/>
              </w:rPr>
              <w:br/>
              <w:t xml:space="preserve">1、边缘融合：支持自动产生叠加带像素羽化边缘融合；                                                                        </w:t>
            </w:r>
            <w:r>
              <w:rPr>
                <w:rFonts w:hint="eastAsia" w:ascii="宋体" w:hAnsi="宋体" w:cs="宋体"/>
                <w:color w:val="000000"/>
                <w:sz w:val="20"/>
                <w:szCs w:val="20"/>
                <w:lang w:bidi="ar"/>
              </w:rPr>
              <w:br/>
              <w:t xml:space="preserve">2、停电保存功能：支持系统意外停电设置保存功能，保证下次开机后仍然运行相同配置和预案；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3、几何校正：支持任意曲面几何校正，达到40*40的网格精准调整显示（包括曲面几何校正和球面几何校正）；                       </w:t>
            </w:r>
            <w:r>
              <w:rPr>
                <w:rFonts w:hint="eastAsia" w:ascii="宋体" w:hAnsi="宋体" w:cs="宋体"/>
                <w:color w:val="000000"/>
                <w:sz w:val="20"/>
                <w:szCs w:val="20"/>
                <w:lang w:bidi="ar"/>
              </w:rPr>
              <w:br/>
              <w:t xml:space="preserve">4、色彩技术：支持画面颜色一致性，支持画面亮度差调节；</w:t>
            </w:r>
            <w:r>
              <w:rPr>
                <w:rFonts w:hint="eastAsia" w:ascii="宋体" w:hAnsi="宋体" w:cs="宋体"/>
                <w:color w:val="000000"/>
                <w:sz w:val="20"/>
                <w:szCs w:val="20"/>
                <w:lang w:bidi="ar"/>
              </w:rPr>
              <w:br/>
              <w:t xml:space="preserve">5、远程控制：支持网络远程控制；</w:t>
            </w:r>
            <w:r>
              <w:rPr>
                <w:rFonts w:hint="eastAsia" w:ascii="宋体" w:hAnsi="宋体" w:cs="宋体"/>
                <w:color w:val="000000"/>
                <w:sz w:val="20"/>
                <w:szCs w:val="20"/>
                <w:lang w:bidi="ar"/>
              </w:rPr>
              <w:br/>
              <w:t xml:space="preserve">6、分辨率：单通道最大物理分辨率：4096*2160 也可自定义分辨率；</w:t>
            </w:r>
            <w:r>
              <w:rPr>
                <w:rFonts w:hint="eastAsia" w:ascii="宋体" w:hAnsi="宋体" w:cs="宋体"/>
                <w:color w:val="000000"/>
                <w:sz w:val="20"/>
                <w:szCs w:val="20"/>
                <w:lang w:bidi="ar"/>
              </w:rPr>
              <w:t xml:space="preserve">帧率不</w:t>
            </w:r>
            <w:r>
              <w:rPr>
                <w:rFonts w:hint="eastAsia" w:ascii="宋体" w:hAnsi="宋体" w:cs="宋体"/>
                <w:color w:val="000000"/>
                <w:sz w:val="20"/>
                <w:szCs w:val="20"/>
                <w:lang w:bidi="ar"/>
              </w:rPr>
              <w:t xml:space="preserve">小于每秒30帧；                                                           </w:t>
            </w:r>
            <w:r>
              <w:rPr>
                <w:rFonts w:hint="eastAsia" w:ascii="宋体" w:hAnsi="宋体" w:cs="宋体"/>
                <w:color w:val="000000"/>
                <w:sz w:val="20"/>
                <w:szCs w:val="20"/>
                <w:lang w:bidi="ar"/>
              </w:rPr>
              <w:br/>
              <w:t xml:space="preserve">7、多窗口显示：支持同屏多窗口显示（任意缩放、漫游、叠加、覆盖、分层），同时支持多窗口等比例分屏显示，节目播放功能；                                                      </w:t>
            </w:r>
            <w:r>
              <w:rPr>
                <w:rFonts w:hint="eastAsia" w:ascii="宋体" w:hAnsi="宋体" w:cs="宋体"/>
                <w:color w:val="000000"/>
                <w:sz w:val="20"/>
                <w:szCs w:val="20"/>
                <w:lang w:bidi="ar"/>
              </w:rPr>
              <w:br/>
              <w:t xml:space="preserve">8、亮度调节：支持黑暗场景下的黑亮度调节功能；</w:t>
            </w:r>
            <w:r>
              <w:rPr>
                <w:rFonts w:hint="eastAsia" w:ascii="宋体" w:hAnsi="宋体" w:cs="宋体"/>
                <w:color w:val="000000"/>
                <w:sz w:val="20"/>
                <w:szCs w:val="20"/>
                <w:lang w:bidi="ar"/>
              </w:rPr>
              <w:br/>
              <w:t xml:space="preserve">9、3D功能：支持主动3D，被动3D,桌面融合；</w:t>
            </w:r>
            <w:r>
              <w:rPr>
                <w:rFonts w:hint="eastAsia" w:ascii="宋体" w:hAnsi="宋体" w:cs="宋体"/>
                <w:color w:val="000000"/>
                <w:sz w:val="20"/>
                <w:szCs w:val="20"/>
                <w:lang w:bidi="ar"/>
              </w:rPr>
              <w:br/>
              <w:t xml:space="preserve">10、预案调用模式：支持预案调用模式，支持显示内容的脚本编辑功能，能够保证开机之后调用编辑好的脚本和预案进行预定内容的显示；                                      </w:t>
            </w:r>
            <w:r>
              <w:rPr>
                <w:rFonts w:hint="eastAsia" w:ascii="宋体" w:hAnsi="宋体" w:cs="宋体"/>
                <w:color w:val="000000"/>
                <w:sz w:val="20"/>
                <w:szCs w:val="20"/>
                <w:lang w:bidi="ar"/>
              </w:rPr>
              <w:br/>
              <w:t xml:space="preserve">11、协议控制：支持通过TCP、UDP、串口等数据协议控制；</w:t>
            </w:r>
            <w:r>
              <w:rPr>
                <w:rFonts w:hint="eastAsia" w:ascii="宋体" w:hAnsi="宋体" w:cs="宋体"/>
                <w:color w:val="000000"/>
                <w:sz w:val="20"/>
                <w:szCs w:val="20"/>
                <w:lang w:bidi="ar"/>
              </w:rPr>
              <w:br/>
              <w:t xml:space="preserve">12、视频边缘剪切：支持视频边缘剪切功能，可见切成三角、梯形等形状；</w:t>
            </w:r>
            <w:r>
              <w:rPr>
                <w:rFonts w:hint="eastAsia" w:ascii="宋体" w:hAnsi="宋体" w:cs="宋体"/>
                <w:color w:val="000000"/>
                <w:sz w:val="20"/>
                <w:szCs w:val="20"/>
                <w:lang w:bidi="ar"/>
              </w:rPr>
              <w:br/>
              <w:t xml:space="preserve">13、异型抠像：支持异型任意抠像功能；</w:t>
            </w:r>
            <w:r>
              <w:rPr>
                <w:rFonts w:hint="eastAsia" w:ascii="宋体" w:hAnsi="宋体" w:cs="宋体"/>
                <w:color w:val="000000"/>
                <w:sz w:val="20"/>
                <w:szCs w:val="20"/>
                <w:lang w:bidi="ar"/>
              </w:rPr>
              <w:br/>
              <w:t xml:space="preserve">14、视角设定：支持单通道视角设定，可对每个通道调整相机角度；</w:t>
            </w:r>
            <w:r>
              <w:rPr>
                <w:rFonts w:hint="eastAsia" w:ascii="宋体" w:hAnsi="宋体" w:cs="宋体"/>
                <w:color w:val="000000"/>
                <w:sz w:val="20"/>
                <w:szCs w:val="20"/>
                <w:lang w:bidi="ar"/>
              </w:rPr>
              <w:br/>
              <w:t xml:space="preserve">15、多媒体技术：支持主动立体视频播放、桌面、采集、图片等媒体显示；</w:t>
            </w:r>
            <w:r>
              <w:rPr>
                <w:rFonts w:hint="eastAsia" w:ascii="宋体" w:hAnsi="宋体" w:cs="宋体"/>
                <w:color w:val="000000"/>
                <w:sz w:val="20"/>
                <w:szCs w:val="20"/>
                <w:lang w:bidi="ar"/>
              </w:rPr>
              <w:br/>
              <w:t xml:space="preserve">16、全屏或多窗口显示：支持Max、Maya、Sketchup、AutuCAD、PowerPoint、Word等各种应用程序的环幕全屏或者多窗口显示；                                                </w:t>
            </w:r>
            <w:r>
              <w:rPr>
                <w:rFonts w:hint="eastAsia" w:ascii="宋体" w:hAnsi="宋体" w:cs="宋体"/>
                <w:color w:val="000000"/>
                <w:sz w:val="20"/>
                <w:szCs w:val="20"/>
                <w:lang w:bidi="ar"/>
              </w:rPr>
              <w:br/>
              <w:t xml:space="preserve">17、多台融合同步：支持256台融合主机视频同步；</w:t>
            </w:r>
            <w:r>
              <w:rPr>
                <w:rFonts w:hint="eastAsia" w:ascii="宋体" w:hAnsi="宋体" w:cs="宋体"/>
                <w:color w:val="000000"/>
                <w:sz w:val="20"/>
                <w:szCs w:val="20"/>
                <w:lang w:bidi="ar"/>
              </w:rPr>
              <w:br/>
              <w:t xml:space="preserve">18、多路采集融合：支持对多路采集信号融合；</w:t>
            </w:r>
            <w:r>
              <w:rPr>
                <w:rFonts w:hint="eastAsia" w:ascii="宋体" w:hAnsi="宋体" w:cs="宋体"/>
                <w:color w:val="000000"/>
                <w:sz w:val="20"/>
                <w:szCs w:val="20"/>
                <w:lang w:bidi="ar"/>
              </w:rPr>
              <w:br/>
              <w:t xml:space="preserve">19、任意大小融合带调整：支持任意大小融合带调整，多台画面可设置不同宽度融合带；</w:t>
            </w:r>
            <w:r>
              <w:rPr>
                <w:rFonts w:hint="eastAsia" w:ascii="宋体" w:hAnsi="宋体" w:cs="宋体"/>
                <w:color w:val="000000"/>
                <w:sz w:val="20"/>
                <w:szCs w:val="20"/>
                <w:lang w:bidi="ar"/>
              </w:rPr>
              <w:br/>
              <w:t xml:space="preserve">20、远程图片加载：支持远程图片加载，可将图片通过网络直接上传到Media Server上面，同时立即显示，保证显示的时时性</w:t>
            </w:r>
            <w:r/>
          </w:p>
        </w:tc>
        <w:tc>
          <w:tcPr>
            <w:tcW w:w="11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软件和信息技术服务业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2</w:t>
            </w:r>
            <w:r/>
          </w:p>
        </w:tc>
        <w:tc>
          <w:tcPr>
            <w:tcW w:w="992"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智能化控制系统</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1、各区域照明灯光开关</w:t>
            </w:r>
            <w:r>
              <w:rPr>
                <w:rFonts w:hint="eastAsia" w:ascii="宋体" w:hAnsi="宋体" w:cs="宋体"/>
                <w:color w:val="000000"/>
                <w:sz w:val="20"/>
                <w:szCs w:val="20"/>
                <w:lang w:bidi="ar"/>
              </w:rPr>
              <w:br/>
              <w:t xml:space="preserve">2、多媒体服务器开关  </w:t>
            </w:r>
            <w:r>
              <w:rPr>
                <w:rFonts w:hint="eastAsia" w:ascii="宋体" w:hAnsi="宋体" w:cs="宋体"/>
                <w:color w:val="000000"/>
                <w:sz w:val="20"/>
                <w:szCs w:val="20"/>
                <w:lang w:bidi="ar"/>
              </w:rPr>
              <w:br/>
              <w:t xml:space="preserve">3、显示系统开关、菜单模式切换 </w:t>
            </w:r>
            <w:r>
              <w:rPr>
                <w:rFonts w:hint="eastAsia" w:ascii="宋体" w:hAnsi="宋体" w:cs="宋体"/>
                <w:color w:val="000000"/>
                <w:sz w:val="20"/>
                <w:szCs w:val="20"/>
                <w:lang w:bidi="ar"/>
              </w:rPr>
              <w:br/>
              <w:t xml:space="preserve">4、音响系统开关协议对接与控制</w:t>
            </w:r>
            <w:r/>
          </w:p>
        </w:tc>
        <w:tc>
          <w:tcPr>
            <w:tcW w:w="1134" w:type="dxa"/>
            <w:vAlign w:val="center"/>
            <w:vMerge w:val="restart"/>
            <w:textDirection w:val="lrTb"/>
            <w:noWrap w:val="false"/>
          </w:tcPr>
          <w:p>
            <w:pPr>
              <w:jc w:val="center"/>
              <w:widowControl/>
              <w:rPr>
                <w:rFonts w:ascii="宋体" w:hAnsi="宋体" w:cs="宋体"/>
                <w:color w:val="000000"/>
                <w:sz w:val="20"/>
                <w:szCs w:val="20"/>
                <w:lang w:bidi="ar"/>
              </w:rPr>
            </w:pPr>
            <w:r/>
            <w:bookmarkStart w:id="153" w:name="OLE_LINK1"/>
            <w:r>
              <w:rPr>
                <w:rFonts w:hint="eastAsia" w:ascii="宋体" w:hAnsi="宋体" w:cs="宋体"/>
                <w:sz w:val="20"/>
                <w:szCs w:val="20"/>
                <w:lang w:bidi="ar"/>
              </w:rPr>
              <w:t xml:space="preserve">软件和</w:t>
            </w:r>
            <w:r>
              <w:rPr>
                <w:rFonts w:ascii="宋体" w:hAnsi="宋体" w:cs="宋体"/>
                <w:sz w:val="20"/>
                <w:szCs w:val="20"/>
                <w:lang w:bidi="ar"/>
              </w:rPr>
              <w:t xml:space="preserve">信息</w:t>
            </w:r>
            <w:r>
              <w:rPr>
                <w:rFonts w:hint="eastAsia" w:ascii="宋体" w:hAnsi="宋体" w:cs="宋体"/>
                <w:sz w:val="20"/>
                <w:szCs w:val="20"/>
                <w:lang w:bidi="ar"/>
              </w:rPr>
              <w:t xml:space="preserve">技术服务业</w:t>
            </w:r>
            <w:bookmarkEnd w:id="153"/>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1、联动控制模块开发：演绎模式，按照演绎流程控制各设备与媒体播放系统 （发送与接收指令）定时播放与控制开发，</w:t>
            </w:r>
            <w:r>
              <w:rPr>
                <w:rFonts w:hint="eastAsia" w:ascii="宋体" w:hAnsi="宋体" w:cs="宋体"/>
                <w:color w:val="000000"/>
                <w:sz w:val="20"/>
                <w:szCs w:val="20"/>
                <w:lang w:bidi="ar"/>
              </w:rPr>
              <w:br/>
              <w:t xml:space="preserve">2、根据设定好的时间点执行演绎控制命令</w:t>
            </w:r>
            <w:r>
              <w:rPr>
                <w:rFonts w:hint="eastAsia" w:ascii="宋体" w:hAnsi="宋体" w:cs="宋体"/>
                <w:color w:val="000000"/>
                <w:sz w:val="20"/>
                <w:szCs w:val="20"/>
                <w:lang w:bidi="ar"/>
              </w:rPr>
              <w:br/>
              <w:t xml:space="preserve">3、灯光、媒体播放系统之间的通讯</w:t>
            </w:r>
            <w:r>
              <w:rPr>
                <w:rFonts w:hint="eastAsia" w:ascii="宋体" w:hAnsi="宋体" w:cs="宋体"/>
                <w:color w:val="000000"/>
                <w:sz w:val="20"/>
                <w:szCs w:val="20"/>
                <w:lang w:bidi="ar"/>
              </w:rPr>
              <w:br/>
              <w:t xml:space="preserve">4、多时间点节目定时播放控制</w:t>
            </w:r>
            <w:r>
              <w:rPr>
                <w:rFonts w:hint="eastAsia" w:ascii="宋体" w:hAnsi="宋体" w:cs="宋体"/>
                <w:color w:val="000000"/>
                <w:sz w:val="20"/>
                <w:szCs w:val="20"/>
                <w:lang w:bidi="ar"/>
              </w:rPr>
              <w:br/>
              <w:t xml:space="preserve">5、一键开馆，一键闭馆</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1、沉浸式空间内容控制开发</w:t>
            </w:r>
            <w:r>
              <w:rPr>
                <w:rFonts w:hint="eastAsia" w:ascii="宋体" w:hAnsi="宋体" w:cs="宋体"/>
                <w:color w:val="000000"/>
                <w:sz w:val="20"/>
                <w:szCs w:val="20"/>
                <w:lang w:bidi="ar"/>
              </w:rPr>
              <w:br/>
              <w:t xml:space="preserve">2、多媒体控制、影片播放、暂停、重播、停止、切换</w:t>
            </w:r>
            <w:r>
              <w:rPr>
                <w:rFonts w:hint="eastAsia" w:ascii="宋体" w:hAnsi="宋体" w:cs="宋体"/>
                <w:color w:val="000000"/>
                <w:sz w:val="20"/>
                <w:szCs w:val="20"/>
                <w:lang w:bidi="ar"/>
              </w:rPr>
              <w:br/>
              <w:t xml:space="preserve">3、音量的控制</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UI设计</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移动端APP开发，交互逻辑开发，页面交互开发</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PC操作端开发，交互逻辑开发，页面交互开发</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bl>
    <w:p>
      <w:pPr>
        <w:spacing w:line="340" w:lineRule="exact"/>
        <w:rPr>
          <w:rFonts w:ascii="宋体" w:hAnsi="宋体"/>
          <w:b/>
          <w:bCs/>
          <w:color w:val="000000"/>
          <w:sz w:val="32"/>
          <w:szCs w:val="32"/>
        </w:rPr>
      </w:pPr>
      <w:r>
        <w:rPr>
          <w:rFonts w:ascii="宋体" w:hAnsi="宋体"/>
          <w:b/>
          <w:bCs/>
          <w:color w:val="000000"/>
          <w:sz w:val="32"/>
          <w:szCs w:val="32"/>
        </w:rPr>
      </w:r>
      <w:r/>
    </w:p>
    <w:p>
      <w:pPr>
        <w:spacing w:line="360" w:lineRule="auto"/>
        <w:rPr>
          <w:rFonts w:ascii="宋体" w:hAnsi="宋体"/>
          <w:b/>
          <w:bCs/>
          <w:color w:val="000000"/>
          <w:sz w:val="24"/>
        </w:rPr>
      </w:pPr>
      <w:r>
        <w:rPr>
          <w:rFonts w:hint="eastAsia" w:ascii="宋体" w:hAnsi="宋体"/>
          <w:b/>
          <w:bCs/>
          <w:color w:val="000000"/>
          <w:sz w:val="24"/>
        </w:rPr>
        <w:t xml:space="preserve">四、商务条款</w:t>
      </w:r>
      <w:r/>
    </w:p>
    <w:p>
      <w:pPr>
        <w:ind w:firstLine="480"/>
        <w:spacing w:line="360" w:lineRule="auto"/>
        <w:rPr>
          <w:rFonts w:ascii="宋体" w:hAnsi="宋体"/>
          <w:color w:val="000000"/>
          <w:sz w:val="24"/>
        </w:rPr>
      </w:pPr>
      <w:r>
        <w:rPr>
          <w:rFonts w:hint="eastAsia" w:ascii="宋体" w:hAnsi="宋体"/>
          <w:color w:val="000000"/>
          <w:sz w:val="24"/>
        </w:rPr>
        <w:t xml:space="preserve">1.本项目包含的各项内容均须上门服务，成交后不允许分包或转包。</w:t>
      </w:r>
      <w:r/>
    </w:p>
    <w:p>
      <w:pPr>
        <w:ind w:firstLine="480"/>
        <w:spacing w:line="360" w:lineRule="auto"/>
        <w:rPr>
          <w:rFonts w:ascii="宋体" w:hAnsi="宋体"/>
          <w:i/>
          <w:iCs/>
          <w:sz w:val="24"/>
          <w:u w:val="single"/>
        </w:rPr>
      </w:pPr>
      <w:r>
        <w:rPr>
          <w:rFonts w:hint="eastAsia" w:ascii="宋体" w:hAnsi="宋体"/>
          <w:sz w:val="24"/>
        </w:rPr>
        <w:t xml:space="preserve">2.</w:t>
      </w:r>
      <w:r>
        <w:rPr>
          <w:rFonts w:hint="eastAsia" w:ascii="宋体" w:hAnsi="宋体"/>
          <w:i/>
          <w:iCs/>
          <w:sz w:val="24"/>
          <w:u w:val="single"/>
        </w:rPr>
        <w:t xml:space="preserve">验收：</w:t>
      </w:r>
      <w:r/>
    </w:p>
    <w:p>
      <w:pPr>
        <w:ind w:firstLine="480"/>
        <w:spacing w:line="360" w:lineRule="auto"/>
        <w:rPr>
          <w:rFonts w:ascii="宋体" w:hAnsi="宋体"/>
          <w:i/>
          <w:iCs/>
          <w:sz w:val="24"/>
          <w:u w:val="single"/>
        </w:rPr>
      </w:pPr>
      <w:r>
        <w:rPr>
          <w:rFonts w:hint="eastAsia" w:ascii="宋体" w:hAnsi="宋体"/>
          <w:i/>
          <w:iCs/>
          <w:sz w:val="24"/>
          <w:u w:val="single"/>
        </w:rPr>
        <w:t xml:space="preserve">设备安装调试后，中标人验收依据含招标文件、国家规范、采购合同及设备材料。中标人申请验收前需完成设备安装调试，提交调试数据记录、设备合格检定证书及验收申请报告。验收由采购人组验收小组，经资料审核、现场核查，不合格需 15 日内整改。中标人有异议可 3 日内提，5 日内复核。中标人需</w:t>
      </w:r>
      <w:r>
        <w:rPr>
          <w:rFonts w:hint="eastAsia" w:ascii="宋体" w:hAnsi="宋体"/>
          <w:i/>
          <w:iCs/>
          <w:sz w:val="24"/>
          <w:u w:val="single"/>
        </w:rPr>
        <w:t xml:space="preserve">提供提供</w:t>
      </w:r>
      <w:r>
        <w:rPr>
          <w:rFonts w:hint="eastAsia" w:ascii="宋体" w:hAnsi="宋体"/>
          <w:i/>
          <w:iCs/>
          <w:sz w:val="24"/>
          <w:u w:val="single"/>
        </w:rPr>
        <w:t xml:space="preserve">生产厂家针对于本项目的授权书原件和</w:t>
      </w:r>
      <w:r>
        <w:rPr>
          <w:rFonts w:hint="eastAsia" w:ascii="宋体" w:hAnsi="宋体"/>
          <w:i/>
          <w:iCs/>
          <w:sz w:val="24"/>
          <w:u w:val="single"/>
        </w:rPr>
        <w:t xml:space="preserve">质保函</w:t>
      </w:r>
      <w:r>
        <w:rPr>
          <w:rFonts w:hint="eastAsia" w:ascii="宋体" w:hAnsi="宋体"/>
          <w:i/>
          <w:iCs/>
          <w:sz w:val="24"/>
          <w:u w:val="single"/>
        </w:rPr>
        <w:t xml:space="preserve">原件。</w:t>
      </w:r>
      <w:r/>
    </w:p>
    <w:p>
      <w:pPr>
        <w:ind w:firstLine="480"/>
        <w:spacing w:line="360" w:lineRule="auto"/>
        <w:rPr>
          <w:rFonts w:ascii="宋体" w:hAnsi="宋体"/>
          <w:color w:val="000000"/>
          <w:sz w:val="24"/>
        </w:rPr>
      </w:pPr>
      <w:r>
        <w:rPr>
          <w:rFonts w:hint="eastAsia" w:ascii="宋体" w:hAnsi="宋体"/>
          <w:color w:val="000000"/>
          <w:sz w:val="24"/>
        </w:rPr>
        <w:t xml:space="preserve">3．交货期、交货方式及交货地点与免费质保期</w:t>
      </w:r>
      <w:r/>
    </w:p>
    <w:p>
      <w:pPr>
        <w:ind w:firstLine="480"/>
        <w:spacing w:line="360" w:lineRule="auto"/>
        <w:rPr>
          <w:rFonts w:ascii="宋体" w:hAnsi="宋体"/>
          <w:i/>
          <w:iCs/>
          <w:color w:val="4bacc6"/>
          <w:sz w:val="24"/>
          <w:szCs w:val="24"/>
          <w:u w:val="single"/>
        </w:rPr>
      </w:pPr>
      <w:r>
        <w:rPr>
          <w:rFonts w:hint="eastAsia" w:ascii="宋体" w:hAnsi="宋体"/>
          <w:bCs/>
          <w:i/>
          <w:iCs/>
          <w:color w:val="000000"/>
          <w:sz w:val="24"/>
          <w:u w:val="single"/>
        </w:rPr>
        <w:t xml:space="preserve">3.1</w:t>
      </w:r>
      <w:r>
        <w:rPr>
          <w:rFonts w:hint="eastAsia" w:ascii="宋体" w:hAnsi="宋体"/>
          <w:b/>
          <w:i/>
          <w:iCs/>
          <w:color w:val="000000"/>
          <w:sz w:val="24"/>
          <w:u w:val="single"/>
        </w:rPr>
        <w:t xml:space="preserve"> 交货期</w:t>
      </w:r>
      <w:r>
        <w:rPr>
          <w:rFonts w:hint="eastAsia" w:ascii="宋体" w:hAnsi="宋体"/>
          <w:i/>
          <w:iCs/>
          <w:sz w:val="24"/>
          <w:szCs w:val="24"/>
          <w:u w:val="single"/>
        </w:rPr>
        <w:t xml:space="preserve">：60日内完成服务、采购安装调试并通过验收（合同</w:t>
      </w:r>
      <w:r>
        <w:rPr>
          <w:rFonts w:ascii="宋体" w:hAnsi="宋体"/>
          <w:i/>
          <w:iCs/>
          <w:sz w:val="24"/>
          <w:szCs w:val="24"/>
          <w:u w:val="single"/>
        </w:rPr>
        <w:t xml:space="preserve">签</w:t>
      </w:r>
      <w:r>
        <w:rPr>
          <w:rFonts w:hint="eastAsia" w:ascii="宋体" w:hAnsi="宋体"/>
          <w:i/>
          <w:iCs/>
          <w:sz w:val="24"/>
          <w:szCs w:val="24"/>
          <w:u w:val="single"/>
        </w:rPr>
        <w:t xml:space="preserve">订</w:t>
      </w:r>
      <w:r>
        <w:rPr>
          <w:rFonts w:ascii="宋体" w:hAnsi="宋体"/>
          <w:i/>
          <w:iCs/>
          <w:sz w:val="24"/>
          <w:szCs w:val="24"/>
          <w:u w:val="single"/>
        </w:rPr>
        <w:t xml:space="preserve">之日起算</w:t>
      </w:r>
      <w:r>
        <w:rPr>
          <w:rFonts w:hint="eastAsia" w:ascii="宋体" w:hAnsi="宋体"/>
          <w:i/>
          <w:iCs/>
          <w:sz w:val="24"/>
          <w:szCs w:val="24"/>
          <w:u w:val="single"/>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3.2 交货方式：项目需求单位指定位置安装验收。</w:t>
      </w:r>
      <w:r/>
    </w:p>
    <w:p>
      <w:pPr>
        <w:ind w:firstLine="480"/>
        <w:spacing w:line="360" w:lineRule="auto"/>
        <w:rPr>
          <w:rFonts w:ascii="宋体" w:hAnsi="宋体"/>
          <w:bCs/>
          <w:color w:val="000000"/>
          <w:sz w:val="24"/>
        </w:rPr>
      </w:pPr>
      <w:r>
        <w:rPr>
          <w:rFonts w:hint="eastAsia" w:ascii="宋体" w:hAnsi="宋体"/>
          <w:bCs/>
          <w:color w:val="000000"/>
          <w:sz w:val="24"/>
        </w:rPr>
        <w:t xml:space="preserve">3.3 交货地点：项目需求单位</w:t>
      </w:r>
      <w:r>
        <w:rPr>
          <w:rFonts w:hint="eastAsia" w:ascii="宋体" w:hAnsi="宋体"/>
          <w:color w:val="000000"/>
          <w:sz w:val="24"/>
          <w:szCs w:val="24"/>
        </w:rPr>
        <w:t xml:space="preserve">指定地点</w:t>
      </w:r>
      <w:r>
        <w:rPr>
          <w:rFonts w:hint="eastAsia" w:ascii="宋体" w:hAnsi="宋体"/>
          <w:bCs/>
          <w:color w:val="000000"/>
          <w:sz w:val="24"/>
        </w:rPr>
        <w:t xml:space="preserve">。</w:t>
      </w:r>
      <w:r/>
    </w:p>
    <w:p>
      <w:pPr>
        <w:ind w:firstLine="480"/>
        <w:spacing w:line="360" w:lineRule="auto"/>
        <w:rPr>
          <w:rFonts w:ascii="宋体" w:hAnsi="宋体"/>
          <w:sz w:val="24"/>
          <w:szCs w:val="24"/>
        </w:rPr>
      </w:pPr>
      <w:r>
        <w:rPr>
          <w:rFonts w:hint="eastAsia" w:ascii="宋体" w:hAnsi="宋体"/>
          <w:i/>
          <w:iCs/>
          <w:sz w:val="24"/>
          <w:szCs w:val="24"/>
          <w:u w:val="single"/>
        </w:rPr>
        <w:t xml:space="preserve">3.4 免费质保期：1年（有特殊要求的，从其约定）。</w:t>
      </w:r>
      <w:r/>
    </w:p>
    <w:p>
      <w:pPr>
        <w:ind w:firstLine="480"/>
        <w:spacing w:line="360" w:lineRule="auto"/>
        <w:rPr>
          <w:rFonts w:ascii="宋体" w:hAnsi="宋体"/>
          <w:i/>
          <w:iCs/>
          <w:color w:val="000000"/>
          <w:sz w:val="24"/>
        </w:rPr>
      </w:pPr>
      <w:r>
        <w:rPr>
          <w:rFonts w:hint="eastAsia" w:ascii="宋体" w:hAnsi="宋体"/>
          <w:i/>
          <w:iCs/>
          <w:color w:val="000000"/>
          <w:sz w:val="24"/>
          <w:u w:val="single"/>
        </w:rPr>
        <w:t xml:space="preserve">免费质保期间，中标人免费包维修、保养、安检、调换等；因人为因素出现的故障不在免费保修范围内。超过保修期的损坏，终生维修，维修时只收部件成本费 。</w:t>
      </w:r>
      <w:r/>
    </w:p>
    <w:p>
      <w:pPr>
        <w:ind w:firstLine="482"/>
        <w:spacing w:line="360" w:lineRule="auto"/>
        <w:rPr>
          <w:rFonts w:ascii="宋体" w:hAnsi="宋体"/>
          <w:b/>
          <w:bCs/>
          <w:i/>
          <w:iCs/>
          <w:color w:val="000000"/>
          <w:sz w:val="24"/>
          <w:u w:val="single"/>
        </w:rPr>
      </w:pPr>
      <w:r>
        <w:rPr>
          <w:rFonts w:hint="eastAsia" w:ascii="宋体" w:hAnsi="宋体" w:cs="宋体"/>
          <w:b/>
          <w:bCs/>
          <w:i/>
          <w:iCs/>
          <w:color w:val="000000"/>
          <w:sz w:val="24"/>
          <w:u w:val="single"/>
        </w:rPr>
        <w:t xml:space="preserve">4</w:t>
      </w:r>
      <w:r>
        <w:rPr>
          <w:rFonts w:hint="eastAsia" w:ascii="宋体" w:hAnsi="宋体"/>
          <w:b/>
          <w:bCs/>
          <w:i/>
          <w:iCs/>
          <w:color w:val="000000"/>
          <w:sz w:val="24"/>
          <w:u w:val="single"/>
        </w:rPr>
        <w:t xml:space="preserve">.付款方式：</w:t>
      </w:r>
      <w:r/>
    </w:p>
    <w:p>
      <w:pPr>
        <w:ind w:firstLine="480"/>
        <w:spacing w:line="360" w:lineRule="auto"/>
        <w:rPr>
          <w:rFonts w:ascii="宋体" w:hAnsi="宋体" w:cs="Courier New"/>
          <w:i/>
          <w:sz w:val="24"/>
          <w:szCs w:val="24"/>
          <w:u w:val="single"/>
        </w:rPr>
      </w:pPr>
      <w:r>
        <w:rPr>
          <w:rFonts w:hint="eastAsia" w:ascii="宋体" w:hAnsi="宋体" w:cs="Courier New"/>
          <w:i/>
          <w:sz w:val="24"/>
          <w:szCs w:val="24"/>
          <w:u w:val="single"/>
        </w:rPr>
        <w:t xml:space="preserve">合同签订后按审批流程支付合同价款的40%，设备进场支付至合同价款的80%，安装调试验收合格后一次性付清余款（无息）。</w:t>
      </w:r>
      <w:r/>
    </w:p>
    <w:p>
      <w:pPr>
        <w:pStyle w:val="910"/>
        <w:ind w:firstLine="480"/>
        <w:spacing w:line="360" w:lineRule="auto"/>
        <w:rPr>
          <w:rFonts w:hAnsi="宋体"/>
          <w:sz w:val="24"/>
        </w:rPr>
      </w:pPr>
      <w:r>
        <w:rPr>
          <w:rFonts w:hint="eastAsia" w:hAnsi="宋体"/>
          <w:sz w:val="24"/>
        </w:rPr>
        <w:t xml:space="preserve">5.履约保证金：本项目不收取</w:t>
      </w:r>
      <w:r/>
    </w:p>
    <w:p>
      <w:pPr>
        <w:ind w:firstLine="480"/>
        <w:spacing w:line="360" w:lineRule="auto"/>
        <w:rPr>
          <w:rFonts w:ascii="宋体" w:hAnsi="宋体"/>
          <w:bCs/>
          <w:color w:val="000000"/>
          <w:sz w:val="24"/>
        </w:rPr>
      </w:pPr>
      <w:r>
        <w:rPr>
          <w:rFonts w:hint="eastAsia" w:ascii="宋体" w:hAnsi="宋体"/>
          <w:color w:val="000000"/>
          <w:sz w:val="24"/>
        </w:rPr>
        <w:t xml:space="preserve">6.货币：</w:t>
      </w:r>
      <w:r>
        <w:rPr>
          <w:rFonts w:hint="eastAsia" w:ascii="宋体" w:hAnsi="宋体" w:cs="宋体"/>
          <w:color w:val="000000"/>
          <w:sz w:val="24"/>
        </w:rPr>
        <w:t xml:space="preserve">本次采购文件所涉及货币币种均为人民币。</w:t>
      </w:r>
      <w:r/>
    </w:p>
    <w:p>
      <w:pPr>
        <w:ind w:firstLine="480"/>
        <w:spacing w:line="360" w:lineRule="auto"/>
        <w:rPr>
          <w:rFonts w:ascii="宋体" w:hAnsi="宋体"/>
          <w:bCs/>
          <w:color w:val="000000"/>
          <w:sz w:val="24"/>
        </w:rPr>
      </w:pPr>
      <w:r>
        <w:rPr>
          <w:rFonts w:hint="eastAsia" w:ascii="宋体" w:hAnsi="宋体"/>
          <w:bCs/>
          <w:color w:val="000000"/>
          <w:sz w:val="24"/>
        </w:rPr>
        <w:t xml:space="preserve">7.备品备件及耗材等要求：无。</w:t>
      </w:r>
      <w:r/>
    </w:p>
    <w:p>
      <w:pPr>
        <w:ind w:firstLine="480"/>
        <w:spacing w:line="360" w:lineRule="auto"/>
        <w:rPr>
          <w:rFonts w:ascii="宋体" w:hAnsi="宋体"/>
          <w:bCs/>
          <w:color w:val="000000"/>
          <w:sz w:val="24"/>
        </w:rPr>
      </w:pPr>
      <w:r>
        <w:rPr>
          <w:rFonts w:hint="eastAsia" w:ascii="宋体" w:hAnsi="宋体"/>
          <w:bCs/>
          <w:color w:val="000000"/>
          <w:sz w:val="24"/>
        </w:rPr>
        <w:t xml:space="preserve">8.</w:t>
      </w:r>
      <w:r>
        <w:rPr>
          <w:rFonts w:hint="eastAsia" w:ascii="宋体" w:hAnsi="宋体"/>
          <w:bCs/>
          <w:i/>
          <w:iCs/>
          <w:color w:val="000000"/>
          <w:sz w:val="24"/>
          <w:u w:val="single"/>
        </w:rPr>
        <w:t xml:space="preserve">应急响应要求</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接到售后需求电话1小时内响应，12小时内到达现场，到达现场后24小时内完成售后需求，若不能及时完成，则需要提供同类设备给采购方使用，直至完成维修需求。</w:t>
      </w:r>
      <w:r/>
    </w:p>
    <w:p>
      <w:pPr>
        <w:ind w:firstLine="480"/>
        <w:spacing w:line="360" w:lineRule="auto"/>
        <w:rPr>
          <w:rFonts w:ascii="宋体"/>
          <w:color w:val="000000"/>
          <w:sz w:val="24"/>
          <w:szCs w:val="21"/>
        </w:rPr>
      </w:pPr>
      <w:r>
        <w:rPr>
          <w:rFonts w:hint="eastAsia" w:ascii="宋体" w:hAnsi="宋体"/>
          <w:color w:val="000000"/>
          <w:sz w:val="24"/>
          <w:szCs w:val="28"/>
        </w:rPr>
        <w:t xml:space="preserve">9.报价要求：</w:t>
      </w:r>
      <w:r>
        <w:rPr>
          <w:rFonts w:hint="eastAsia" w:ascii="宋体"/>
          <w:color w:val="000000"/>
          <w:sz w:val="24"/>
          <w:szCs w:val="21"/>
        </w:rPr>
        <w:t xml:space="preserve">报价须包含但不限于</w:t>
      </w:r>
      <w:r>
        <w:rPr>
          <w:color w:val="000000"/>
          <w:sz w:val="24"/>
        </w:rPr>
        <w:t xml:space="preserve">包括</w:t>
      </w:r>
      <w:r>
        <w:rPr>
          <w:rFonts w:hint="eastAsia" w:ascii="宋体" w:hAnsi="宋体"/>
          <w:color w:val="000000"/>
          <w:sz w:val="24"/>
          <w:szCs w:val="21"/>
        </w:rPr>
        <w:t xml:space="preserve">所投货物（包含与货物相关的服务）费用、安装调试费、</w:t>
      </w:r>
      <w:r>
        <w:rPr>
          <w:rFonts w:hint="eastAsia" w:ascii="宋体" w:hAnsi="宋体"/>
          <w:color w:val="000000"/>
          <w:sz w:val="24"/>
          <w:szCs w:val="21"/>
        </w:rPr>
        <w:t xml:space="preserve">测试验</w:t>
      </w:r>
      <w:r>
        <w:rPr>
          <w:rFonts w:hint="eastAsia" w:ascii="宋体" w:hAnsi="宋体"/>
          <w:color w:val="000000"/>
          <w:sz w:val="24"/>
          <w:szCs w:val="21"/>
        </w:rPr>
        <w:t xml:space="preserve">收费、培训费、运行维护费用、税金、国际国内运输保险、报关清关、开证、办理全套免税手续费用及其他有关的为完成本项目发生的所有费用，招</w:t>
      </w:r>
      <w:r>
        <w:rPr>
          <w:rFonts w:hint="eastAsia" w:ascii="宋体" w:hAnsi="宋体"/>
          <w:color w:val="000000"/>
          <w:sz w:val="24"/>
          <w:szCs w:val="21"/>
        </w:rPr>
        <w:t xml:space="preserve">标文件中另有规定的除外。</w:t>
      </w:r>
      <w:r/>
    </w:p>
    <w:p>
      <w:pPr>
        <w:spacing w:line="360" w:lineRule="auto"/>
        <w:rPr>
          <w:rFonts w:ascii="宋体" w:hAnsi="宋体"/>
          <w:bCs/>
          <w:color w:val="000000"/>
          <w:sz w:val="24"/>
        </w:rPr>
      </w:pPr>
      <w:r>
        <w:rPr>
          <w:rFonts w:hint="eastAsia" w:ascii="宋体" w:hAnsi="宋体"/>
          <w:bCs/>
          <w:color w:val="000000"/>
          <w:sz w:val="24"/>
        </w:rPr>
        <w:t xml:space="preserve">　　特别提醒谈判供应商：应根据国家收费标准并结合市场实际进行报价，总价包干。</w:t>
      </w:r>
      <w:r/>
    </w:p>
    <w:p>
      <w:pPr>
        <w:spacing w:line="360" w:lineRule="auto"/>
        <w:rPr>
          <w:rFonts w:ascii="宋体" w:hAnsi="宋体"/>
          <w:b/>
          <w:bCs/>
          <w:color w:val="000000"/>
          <w:sz w:val="24"/>
        </w:rPr>
      </w:pPr>
      <w:r>
        <w:rPr>
          <w:rFonts w:hint="eastAsia" w:ascii="宋体" w:hAnsi="宋体"/>
          <w:b/>
          <w:bCs/>
          <w:color w:val="000000"/>
          <w:sz w:val="24"/>
        </w:rPr>
        <w:t xml:space="preserve">五</w:t>
      </w:r>
      <w:r>
        <w:rPr>
          <w:rFonts w:hint="eastAsia" w:ascii="宋体" w:hAnsi="宋体"/>
          <w:b/>
          <w:bCs/>
          <w:color w:val="000000"/>
          <w:sz w:val="24"/>
        </w:rPr>
        <w:t xml:space="preserve">、其他</w:t>
      </w:r>
      <w:r/>
    </w:p>
    <w:p>
      <w:pPr>
        <w:ind w:firstLine="480"/>
        <w:spacing w:line="360" w:lineRule="auto"/>
        <w:rPr>
          <w:rFonts w:ascii="宋体" w:hAnsi="宋体" w:cs="宋体"/>
          <w:color w:val="000000"/>
          <w:sz w:val="24"/>
        </w:rPr>
      </w:pPr>
      <w:r>
        <w:rPr>
          <w:rFonts w:ascii="宋体" w:hAnsi="宋体"/>
          <w:iCs/>
          <w:sz w:val="24"/>
          <w:szCs w:val="24"/>
        </w:rPr>
        <w:t xml:space="preserve">1</w:t>
      </w:r>
      <w:r>
        <w:rPr>
          <w:rFonts w:hint="eastAsia" w:ascii="宋体" w:hAnsi="宋体" w:cs="宋体"/>
          <w:color w:val="000000"/>
          <w:sz w:val="24"/>
        </w:rPr>
        <w:t xml:space="preserve">.工作中涉及的敏感资料、电子数据等相关信息，成交供应商</w:t>
      </w:r>
      <w:r>
        <w:rPr>
          <w:rFonts w:ascii="宋体" w:hAnsi="宋体" w:cs="宋体"/>
          <w:color w:val="000000"/>
          <w:sz w:val="24"/>
        </w:rPr>
        <w:t xml:space="preserve">应严格执行保密</w:t>
      </w:r>
      <w:r>
        <w:rPr>
          <w:rFonts w:hint="eastAsia" w:ascii="宋体" w:hAnsi="宋体" w:cs="宋体"/>
          <w:color w:val="000000"/>
          <w:sz w:val="24"/>
        </w:rPr>
        <w:t xml:space="preserve">的</w:t>
      </w:r>
      <w:r>
        <w:rPr>
          <w:rFonts w:ascii="宋体" w:hAnsi="宋体" w:cs="宋体"/>
          <w:color w:val="000000"/>
          <w:sz w:val="24"/>
        </w:rPr>
        <w:t xml:space="preserve">相关规定</w:t>
      </w:r>
      <w:r>
        <w:rPr>
          <w:rFonts w:hint="eastAsia" w:ascii="宋体" w:hAnsi="宋体" w:cs="宋体"/>
          <w:color w:val="000000"/>
          <w:sz w:val="24"/>
        </w:rPr>
        <w:t xml:space="preserve">，不得以任何方式向任何第三人披露、泄露或许可第三人使用，否则追究其相应法律责任。</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rPr>
          <w:rFonts w:ascii="Arial" w:hAnsi="Arial" w:cs="Arial"/>
          <w:b/>
          <w:bCs/>
          <w:color w:val="000000"/>
          <w:sz w:val="24"/>
          <w:szCs w:val="24"/>
        </w:rPr>
      </w:pPr>
      <w:r>
        <w:rPr>
          <w:rFonts w:ascii="Arial" w:hAnsi="Arial" w:cs="Arial"/>
          <w:b/>
          <w:bCs/>
          <w:color w:val="000000"/>
          <w:sz w:val="24"/>
          <w:szCs w:val="24"/>
        </w:rPr>
        <w:br w:type="page" w:clear="all"/>
      </w:r>
      <w:r/>
    </w:p>
    <w:p>
      <w:pPr>
        <w:jc w:val="center"/>
        <w:keepNext/>
        <w:spacing w:line="360" w:lineRule="auto"/>
        <w:rPr>
          <w:rFonts w:ascii="Arial" w:hAnsi="Arial" w:cs="Arial"/>
          <w:b/>
          <w:bCs/>
          <w:color w:val="000000"/>
          <w:sz w:val="24"/>
          <w:szCs w:val="24"/>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一、评标方法：综合评分法</w:t>
      </w:r>
      <w:r/>
    </w:p>
    <w:p>
      <w:pPr>
        <w:ind w:firstLine="439"/>
        <w:jc w:val="left"/>
        <w:spacing w:before="120" w:after="120" w:line="360" w:lineRule="auto"/>
        <w:rPr>
          <w:rFonts w:ascii="Arial" w:hAnsi="Arial" w:cs="Arial"/>
          <w:color w:val="000000"/>
          <w:sz w:val="24"/>
          <w:szCs w:val="24"/>
        </w:rPr>
      </w:pPr>
      <w:r>
        <w:rPr>
          <w:rFonts w:ascii="Arial" w:hAnsi="Arial" w:cs="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ascii="Arial" w:hAnsi="Arial" w:cs="Arial"/>
          <w:color w:val="000000"/>
          <w:sz w:val="24"/>
          <w:szCs w:val="24"/>
        </w:rPr>
        <w:t xml:space="preserve">且按照</w:t>
      </w:r>
      <w:r>
        <w:rPr>
          <w:rFonts w:ascii="Arial" w:hAnsi="Arial" w:cs="Arial"/>
          <w:color w:val="000000"/>
          <w:sz w:val="24"/>
          <w:szCs w:val="24"/>
        </w:rPr>
        <w:t xml:space="preserve">评审因素的量化指标评审得分最高的投标人为中标候选人</w:t>
      </w:r>
      <w:r>
        <w:rPr>
          <w:rFonts w:hint="eastAsia" w:ascii="Arial" w:hAnsi="Arial" w:cs="Arial"/>
          <w:color w:val="000000"/>
          <w:sz w:val="24"/>
          <w:szCs w:val="24"/>
        </w:rPr>
        <w:t xml:space="preserve">。本项目选取</w:t>
      </w:r>
      <w:r>
        <w:rPr>
          <w:rFonts w:hint="eastAsia" w:ascii="Arial" w:hAnsi="Arial" w:cs="Arial"/>
          <w:color w:val="000000"/>
          <w:sz w:val="24"/>
          <w:szCs w:val="24"/>
        </w:rPr>
        <w:t xml:space="preserve">1</w:t>
      </w:r>
      <w:r>
        <w:rPr>
          <w:rFonts w:hint="eastAsia" w:ascii="Arial" w:hAnsi="Arial" w:cs="Arial"/>
          <w:color w:val="000000"/>
          <w:sz w:val="24"/>
          <w:szCs w:val="24"/>
        </w:rPr>
        <w:t xml:space="preserve">名中标人。</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二、评标委员会构成：</w:t>
      </w:r>
      <w:r/>
    </w:p>
    <w:p>
      <w:pPr>
        <w:ind w:firstLine="439"/>
        <w:jc w:val="left"/>
        <w:spacing w:line="360" w:lineRule="auto"/>
        <w:rPr>
          <w:rFonts w:ascii="Arial" w:hAnsi="Arial" w:cs="Arial"/>
          <w:color w:val="000000"/>
          <w:sz w:val="24"/>
          <w:szCs w:val="24"/>
        </w:rPr>
      </w:pPr>
      <w:r>
        <w:rPr>
          <w:rFonts w:hint="eastAsia" w:ascii="Arial" w:hAnsi="Arial" w:cs="Arial"/>
          <w:color w:val="000000"/>
          <w:sz w:val="24"/>
          <w:szCs w:val="24"/>
        </w:rPr>
        <w:t xml:space="preserve">本采购项目评标委员会的评委由采购人代表和评审专家组成。</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三、评标原则：</w:t>
      </w:r>
      <w:r/>
    </w:p>
    <w:p>
      <w:pPr>
        <w:ind w:firstLine="439"/>
        <w:jc w:val="left"/>
        <w:spacing w:line="360" w:lineRule="auto"/>
        <w:rPr>
          <w:rFonts w:ascii="Arial" w:hAnsi="Arial" w:cs="Arial"/>
          <w:color w:val="000000"/>
          <w:sz w:val="24"/>
          <w:szCs w:val="24"/>
        </w:rPr>
      </w:pPr>
      <w:r>
        <w:rPr>
          <w:rFonts w:hint="eastAsia" w:ascii="Arial" w:hAnsi="Arial" w:cs="Arial"/>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四、评标标准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（二）本项目评分总分为</w:t>
      </w:r>
      <w:r>
        <w:rPr>
          <w:rFonts w:hint="eastAsia" w:ascii="Arial" w:hAnsi="Arial"/>
          <w:color w:val="000000"/>
          <w:sz w:val="24"/>
          <w:szCs w:val="24"/>
        </w:rPr>
        <w:t xml:space="preserve">100</w:t>
      </w:r>
      <w:r>
        <w:rPr>
          <w:rFonts w:hint="eastAsia" w:ascii="Arial" w:hAnsi="Arial"/>
          <w:color w:val="000000"/>
          <w:sz w:val="24"/>
          <w:szCs w:val="24"/>
        </w:rPr>
        <w:t xml:space="preserve">分，按四舍五入取至小数点后两位。</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（三）总得分</w:t>
      </w:r>
      <w:r>
        <w:rPr>
          <w:rFonts w:hint="eastAsia" w:ascii="Arial" w:hAnsi="Arial"/>
          <w:color w:val="000000"/>
          <w:sz w:val="24"/>
          <w:szCs w:val="24"/>
        </w:rPr>
        <w:t xml:space="preserve">=</w:t>
      </w:r>
      <w:r>
        <w:rPr>
          <w:rFonts w:hint="eastAsia" w:ascii="Arial" w:hAnsi="Arial"/>
          <w:color w:val="000000"/>
          <w:sz w:val="24"/>
          <w:szCs w:val="24"/>
        </w:rPr>
        <w:t xml:space="preserve">价格分</w:t>
      </w:r>
      <w:r>
        <w:rPr>
          <w:rFonts w:hint="eastAsia" w:ascii="Arial" w:hAnsi="Arial"/>
          <w:color w:val="000000"/>
          <w:sz w:val="24"/>
          <w:szCs w:val="24"/>
        </w:rPr>
        <w:t xml:space="preserve">+</w:t>
      </w:r>
      <w:r>
        <w:rPr>
          <w:rFonts w:hint="eastAsia" w:ascii="Arial" w:hAnsi="Arial"/>
          <w:color w:val="000000"/>
          <w:sz w:val="24"/>
          <w:szCs w:val="24"/>
        </w:rPr>
        <w:t xml:space="preserve">商务技术分。</w:t>
      </w:r>
      <w:r/>
    </w:p>
    <w:p>
      <w:pPr>
        <w:ind w:firstLine="482"/>
        <w:jc w:val="center"/>
        <w:spacing w:line="360" w:lineRule="auto"/>
        <w:rPr>
          <w:rFonts w:ascii="Arial" w:hAnsi="Arial"/>
          <w:color w:val="000000"/>
          <w:sz w:val="24"/>
          <w:szCs w:val="24"/>
        </w:rPr>
      </w:pPr>
      <w:r>
        <w:rPr>
          <w:rFonts w:hint="eastAsia" w:ascii="Arial" w:hAnsi="Arial"/>
          <w:b/>
          <w:bCs/>
          <w:color w:val="000000"/>
          <w:sz w:val="24"/>
          <w:szCs w:val="24"/>
        </w:rPr>
        <w:t xml:space="preserve">综合评分法</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1.</w:t>
      </w:r>
      <w:r>
        <w:rPr>
          <w:rFonts w:hint="eastAsia" w:ascii="Arial" w:hAnsi="Arial"/>
          <w:color w:val="000000"/>
          <w:sz w:val="24"/>
          <w:szCs w:val="24"/>
        </w:rPr>
        <w:t xml:space="preserve">价格分（</w:t>
      </w:r>
      <w:r>
        <w:rPr>
          <w:rFonts w:hint="eastAsia" w:ascii="Arial" w:hAnsi="Arial"/>
          <w:color w:val="000000"/>
          <w:sz w:val="24"/>
          <w:szCs w:val="24"/>
        </w:rPr>
        <w:t xml:space="preserve">30</w:t>
      </w:r>
      <w:r>
        <w:rPr>
          <w:rFonts w:hint="eastAsia" w:ascii="Arial" w:hAnsi="Arial"/>
          <w:color w:val="000000"/>
          <w:sz w:val="24"/>
          <w:szCs w:val="24"/>
        </w:rPr>
        <w:t xml:space="preserve">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采用低价优先法计算，即满足招标文件要求且投标价格最低的投标报价为评标基准价，其价格分为满分。其他投标人的价格</w:t>
      </w:r>
      <w:r>
        <w:rPr>
          <w:rFonts w:hint="eastAsia" w:ascii="Arial" w:hAnsi="Arial"/>
          <w:color w:val="000000"/>
          <w:sz w:val="24"/>
          <w:szCs w:val="24"/>
        </w:rPr>
        <w:t xml:space="preserve">分统一</w:t>
      </w:r>
      <w:r>
        <w:rPr>
          <w:rFonts w:hint="eastAsia" w:ascii="Arial" w:hAnsi="Arial"/>
          <w:color w:val="000000"/>
          <w:sz w:val="24"/>
          <w:szCs w:val="24"/>
        </w:rPr>
        <w:t xml:space="preserve">按照下列公式计算：</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投标报价得分</w:t>
      </w:r>
      <w:r>
        <w:rPr>
          <w:rFonts w:hint="eastAsia" w:ascii="Arial" w:hAnsi="Arial"/>
          <w:color w:val="000000"/>
          <w:sz w:val="24"/>
          <w:szCs w:val="24"/>
        </w:rPr>
        <w:t xml:space="preserve">=</w:t>
      </w:r>
      <w:r>
        <w:rPr>
          <w:rFonts w:hint="eastAsia" w:ascii="Arial" w:hAnsi="Arial"/>
          <w:color w:val="000000"/>
          <w:sz w:val="24"/>
          <w:szCs w:val="24"/>
        </w:rPr>
        <w:t xml:space="preserve">（评标基准价</w:t>
      </w:r>
      <w:r>
        <w:rPr>
          <w:rFonts w:hint="eastAsia" w:ascii="Arial" w:hAnsi="Arial"/>
          <w:color w:val="000000"/>
          <w:sz w:val="24"/>
          <w:szCs w:val="24"/>
        </w:rPr>
        <w:t xml:space="preserve">/</w:t>
      </w:r>
      <w:r>
        <w:rPr>
          <w:rFonts w:hint="eastAsia" w:ascii="Arial" w:hAnsi="Arial"/>
          <w:color w:val="000000"/>
          <w:sz w:val="24"/>
          <w:szCs w:val="24"/>
        </w:rPr>
        <w:t xml:space="preserve">投标报价）×</w:t>
      </w:r>
      <w:r>
        <w:rPr>
          <w:rFonts w:hint="eastAsia" w:ascii="Arial" w:hAnsi="Arial"/>
          <w:color w:val="000000"/>
          <w:sz w:val="24"/>
          <w:szCs w:val="24"/>
        </w:rPr>
        <w:t xml:space="preserve">30</w:t>
      </w:r>
      <w:r>
        <w:rPr>
          <w:rFonts w:hint="eastAsia" w:ascii="Arial" w:hAnsi="Arial"/>
          <w:color w:val="000000"/>
          <w:sz w:val="24"/>
          <w:szCs w:val="24"/>
        </w:rPr>
        <w:t xml:space="preserve">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2.</w:t>
      </w:r>
      <w:r>
        <w:rPr>
          <w:rFonts w:hint="eastAsia" w:ascii="Arial" w:hAnsi="Arial"/>
          <w:color w:val="000000"/>
          <w:sz w:val="24"/>
          <w:szCs w:val="24"/>
        </w:rPr>
        <w:t xml:space="preserve">商务技术分（</w:t>
      </w:r>
      <w:r>
        <w:rPr>
          <w:rFonts w:hint="eastAsia" w:ascii="Arial" w:hAnsi="Arial"/>
          <w:color w:val="000000"/>
          <w:sz w:val="24"/>
          <w:szCs w:val="24"/>
        </w:rPr>
        <w:t xml:space="preserve">70</w:t>
      </w:r>
      <w:r>
        <w:rPr>
          <w:rFonts w:hint="eastAsia" w:ascii="Arial" w:hAnsi="Arial"/>
          <w:color w:val="000000"/>
          <w:sz w:val="24"/>
          <w:szCs w:val="24"/>
        </w:rPr>
        <w:t xml:space="preserve">分）</w:t>
      </w:r>
      <w:r/>
    </w:p>
    <w:tbl>
      <w:tblPr>
        <w:tblW w:w="931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4"/>
        <w:gridCol w:w="7119"/>
      </w:tblGrid>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评审因素</w:t>
            </w:r>
            <w:r/>
          </w:p>
        </w:tc>
        <w:tc>
          <w:tcPr>
            <w:tcW w:w="71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评审标准</w:t>
            </w:r>
            <w:r/>
          </w:p>
        </w:tc>
      </w:tr>
      <w:tr>
        <w:trPr>
          <w:trHeight w:val="602"/>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技术参数响应</w:t>
            </w:r>
            <w:r/>
          </w:p>
          <w:p>
            <w:pPr>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20</w:t>
            </w:r>
            <w:r>
              <w:rPr>
                <w:rFonts w:hint="eastAsia" w:ascii="宋体" w:hAnsi="宋体" w:cs="宋体"/>
                <w:sz w:val="24"/>
                <w:szCs w:val="24"/>
              </w:rPr>
              <w:t xml:space="preserve">分）</w:t>
            </w:r>
            <w:r/>
          </w:p>
        </w:tc>
        <w:tc>
          <w:tcPr>
            <w:tcW w:w="7119"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投标产品的技术参数及功能指标响应完全满足招标文件要求，得</w:t>
            </w:r>
            <w:r>
              <w:rPr>
                <w:rFonts w:ascii="宋体" w:hAnsi="宋体" w:cs="宋体"/>
                <w:sz w:val="24"/>
                <w:szCs w:val="24"/>
              </w:rPr>
              <w:t xml:space="preserve">20</w:t>
            </w:r>
            <w:r>
              <w:rPr>
                <w:rFonts w:hint="eastAsia" w:ascii="宋体" w:hAnsi="宋体" w:cs="宋体"/>
                <w:sz w:val="24"/>
                <w:szCs w:val="24"/>
              </w:rPr>
              <w:t xml:space="preserve">分。标“▲”项每有一项负偏离扣3分，“▲”</w:t>
            </w:r>
            <w:r>
              <w:rPr>
                <w:rFonts w:hint="eastAsia" w:ascii="宋体" w:hAnsi="宋体" w:cs="宋体"/>
                <w:sz w:val="24"/>
                <w:szCs w:val="24"/>
              </w:rPr>
              <w:t xml:space="preserve">项超过</w:t>
            </w:r>
            <w:r>
              <w:rPr>
                <w:rFonts w:hint="eastAsia" w:ascii="宋体" w:hAnsi="宋体" w:cs="宋体"/>
                <w:sz w:val="24"/>
                <w:szCs w:val="24"/>
              </w:rPr>
              <w:t xml:space="preserve">5项负偏离，本项技术参数及功能指标响应不得分；其他未标“▲”项</w:t>
            </w:r>
            <w:r>
              <w:rPr>
                <w:rFonts w:hint="eastAsia" w:ascii="宋体" w:hAnsi="宋体" w:cs="宋体"/>
                <w:sz w:val="24"/>
                <w:szCs w:val="24"/>
              </w:rPr>
              <w:t xml:space="preserve">参数每有一项负偏离扣1分，扣完为止。</w:t>
            </w:r>
            <w:r/>
          </w:p>
          <w:p>
            <w:pPr>
              <w:spacing w:line="400" w:lineRule="exact"/>
              <w:rPr>
                <w:rFonts w:ascii="宋体" w:hAnsi="宋体" w:cs="宋体"/>
                <w:sz w:val="24"/>
                <w:szCs w:val="24"/>
              </w:rPr>
            </w:pPr>
            <w:r>
              <w:rPr>
                <w:rFonts w:hint="eastAsia" w:ascii="宋体" w:hAnsi="宋体" w:cs="宋体"/>
                <w:b/>
                <w:bCs/>
                <w:sz w:val="24"/>
                <w:szCs w:val="24"/>
              </w:rPr>
              <w:t xml:space="preserve">注：投标文件中提供详细填写的技术规格偏离表，其中要求提供证明材料的必须提供，否则不得分。</w:t>
            </w:r>
            <w:r/>
          </w:p>
        </w:tc>
      </w:tr>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类似业绩（</w:t>
            </w:r>
            <w:r>
              <w:rPr>
                <w:rFonts w:ascii="宋体" w:hAnsi="宋体" w:cs="宋体"/>
                <w:sz w:val="24"/>
                <w:szCs w:val="24"/>
              </w:rPr>
              <w:t xml:space="preserve">9</w:t>
            </w:r>
            <w:r>
              <w:rPr>
                <w:rFonts w:hint="eastAsia" w:ascii="宋体" w:hAnsi="宋体" w:cs="宋体"/>
                <w:sz w:val="24"/>
                <w:szCs w:val="24"/>
              </w:rPr>
              <w:t xml:space="preserve">分）</w:t>
            </w:r>
            <w:r/>
          </w:p>
        </w:tc>
        <w:tc>
          <w:tcPr>
            <w:tcW w:w="7119" w:type="dxa"/>
            <w:vAlign w:val="center"/>
            <w:textDirection w:val="lrTb"/>
            <w:noWrap w:val="false"/>
          </w:tcPr>
          <w:p>
            <w:pPr>
              <w:spacing w:line="400" w:lineRule="exact"/>
              <w:rPr>
                <w:rFonts w:ascii="宋体" w:hAnsi="宋体" w:cs="宋体"/>
                <w:sz w:val="24"/>
                <w:szCs w:val="24"/>
                <w:lang w:val="zh-CN"/>
              </w:rPr>
            </w:pPr>
            <w:r>
              <w:rPr>
                <w:rFonts w:hint="eastAsia" w:ascii="宋体" w:hAnsi="宋体" w:cs="宋体"/>
                <w:sz w:val="24"/>
                <w:szCs w:val="24"/>
                <w:lang w:val="zh-CN"/>
              </w:rPr>
              <w:t xml:space="preserve">自202</w:t>
            </w:r>
            <w:r>
              <w:rPr>
                <w:rFonts w:hint="eastAsia" w:ascii="宋体" w:hAnsi="宋体" w:cs="宋体"/>
                <w:sz w:val="24"/>
                <w:szCs w:val="24"/>
              </w:rPr>
              <w:t xml:space="preserve">2</w:t>
            </w:r>
            <w:r>
              <w:rPr>
                <w:rFonts w:hint="eastAsia" w:ascii="宋体" w:hAnsi="宋体" w:cs="宋体"/>
                <w:sz w:val="24"/>
                <w:szCs w:val="24"/>
                <w:lang w:val="zh-CN"/>
              </w:rPr>
              <w:t xml:space="preserve">年1月1日以来有类似业绩</w:t>
            </w:r>
            <w:r>
              <w:rPr>
                <w:rFonts w:hint="eastAsia" w:ascii="宋体" w:hAnsi="宋体" w:cs="宋体"/>
                <w:sz w:val="24"/>
                <w:szCs w:val="24"/>
              </w:rPr>
              <w:t xml:space="preserve">的</w:t>
            </w:r>
            <w:r>
              <w:rPr>
                <w:rFonts w:hint="eastAsia" w:ascii="宋体" w:hAnsi="宋体" w:cs="宋体"/>
                <w:sz w:val="24"/>
                <w:szCs w:val="24"/>
                <w:lang w:val="zh-CN"/>
              </w:rPr>
              <w:t xml:space="preserve">每个得</w:t>
            </w:r>
            <w:r>
              <w:rPr>
                <w:rFonts w:ascii="宋体" w:hAnsi="宋体" w:cs="宋体"/>
                <w:sz w:val="24"/>
                <w:szCs w:val="24"/>
              </w:rPr>
              <w:t xml:space="preserve">3</w:t>
            </w:r>
            <w:r>
              <w:rPr>
                <w:rFonts w:hint="eastAsia" w:ascii="宋体" w:hAnsi="宋体" w:cs="宋体"/>
                <w:sz w:val="24"/>
                <w:szCs w:val="24"/>
                <w:lang w:val="zh-CN"/>
              </w:rPr>
              <w:t xml:space="preserve">分，最高得</w:t>
            </w:r>
            <w:r>
              <w:rPr>
                <w:rFonts w:ascii="宋体" w:hAnsi="宋体" w:cs="宋体"/>
                <w:sz w:val="24"/>
                <w:szCs w:val="24"/>
              </w:rPr>
              <w:t xml:space="preserve">9</w:t>
            </w:r>
            <w:r>
              <w:rPr>
                <w:rFonts w:hint="eastAsia" w:ascii="宋体" w:hAnsi="宋体" w:cs="宋体"/>
                <w:sz w:val="24"/>
                <w:szCs w:val="24"/>
                <w:lang w:val="zh-CN"/>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注：投标文件中须提供合同扫描件、中标通知书（直接委托项目可不提供）、验收证明等并加盖公章，不提供不得分。时间以合同签订时间为准，并加盖投标人公章，否则不得分</w:t>
            </w:r>
            <w:r>
              <w:rPr>
                <w:rFonts w:hint="eastAsia" w:ascii="宋体" w:hAnsi="宋体" w:cs="宋体"/>
                <w:sz w:val="24"/>
                <w:szCs w:val="24"/>
              </w:rPr>
              <w:t xml:space="preserve">。</w:t>
            </w:r>
            <w:r/>
          </w:p>
        </w:tc>
      </w:tr>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rPr>
              <w:t xml:space="preserve">拟派项目人员情况</w:t>
            </w:r>
            <w:r>
              <w:rPr>
                <w:rFonts w:hint="eastAsia" w:ascii="宋体" w:hAnsi="宋体" w:cs="宋体"/>
                <w:color w:val="000000" w:themeColor="text1"/>
                <w:sz w:val="24"/>
                <w:szCs w:val="24"/>
              </w:rPr>
              <w:t xml:space="preserve">（6分）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投入本项目人员技术力量情况：</w:t>
            </w:r>
            <w:r/>
          </w:p>
          <w:p>
            <w:pPr>
              <w:spacing w:line="400" w:lineRule="exact"/>
              <w:rPr>
                <w:rFonts w:ascii="宋体" w:hAnsi="宋体" w:cs="宋体"/>
                <w:sz w:val="24"/>
                <w:szCs w:val="24"/>
              </w:rPr>
            </w:pPr>
            <w:r>
              <w:rPr>
                <w:rFonts w:hint="eastAsia" w:ascii="宋体" w:hAnsi="宋体" w:cs="宋体"/>
                <w:sz w:val="24"/>
                <w:szCs w:val="24"/>
              </w:rPr>
              <w:t xml:space="preserve">1.具有</w:t>
            </w:r>
            <w:r>
              <w:rPr>
                <w:rFonts w:hint="eastAsia" w:ascii="宋体" w:hAnsi="宋体" w:cs="宋体"/>
                <w:sz w:val="24"/>
                <w:szCs w:val="24"/>
              </w:rPr>
              <w:t xml:space="preserve">工艺美术专业</w:t>
            </w:r>
            <w:r>
              <w:rPr>
                <w:rFonts w:hint="eastAsia" w:ascii="宋体" w:hAnsi="宋体" w:cs="宋体"/>
                <w:sz w:val="24"/>
                <w:szCs w:val="24"/>
              </w:rPr>
              <w:t xml:space="preserve">类</w:t>
            </w:r>
            <w:r>
              <w:rPr>
                <w:rFonts w:hint="eastAsia" w:ascii="宋体" w:hAnsi="宋体" w:cs="宋体"/>
                <w:sz w:val="24"/>
                <w:szCs w:val="24"/>
              </w:rPr>
              <w:t xml:space="preserve">中级及以上职称</w:t>
            </w:r>
            <w:r>
              <w:rPr>
                <w:rFonts w:hint="eastAsia" w:ascii="宋体" w:hAnsi="宋体" w:cs="宋体"/>
                <w:sz w:val="24"/>
                <w:szCs w:val="24"/>
              </w:rPr>
              <w:t xml:space="preserve">，</w:t>
            </w:r>
            <w:r>
              <w:rPr>
                <w:rFonts w:hint="eastAsia" w:ascii="宋体" w:hAnsi="宋体" w:cs="宋体"/>
                <w:sz w:val="24"/>
                <w:szCs w:val="24"/>
              </w:rPr>
              <w:t xml:space="preserve">得</w:t>
            </w:r>
            <w:r>
              <w:rPr>
                <w:rFonts w:ascii="宋体" w:hAnsi="宋体" w:cs="宋体"/>
                <w:sz w:val="24"/>
                <w:szCs w:val="24"/>
              </w:rPr>
              <w:t xml:space="preserve">3</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2.具有</w:t>
            </w:r>
            <w:r>
              <w:rPr>
                <w:rFonts w:hint="eastAsia" w:ascii="宋体" w:hAnsi="宋体" w:cs="宋体"/>
                <w:sz w:val="24"/>
                <w:szCs w:val="24"/>
              </w:rPr>
              <w:t xml:space="preserve">电子信息类</w:t>
            </w:r>
            <w:r>
              <w:rPr>
                <w:rFonts w:hint="eastAsia" w:ascii="宋体" w:hAnsi="宋体" w:cs="宋体"/>
                <w:sz w:val="24"/>
                <w:szCs w:val="24"/>
              </w:rPr>
              <w:t xml:space="preserve">中级及以上职称</w:t>
            </w:r>
            <w:r>
              <w:rPr>
                <w:rFonts w:hint="eastAsia" w:ascii="宋体" w:hAnsi="宋体" w:cs="宋体"/>
                <w:sz w:val="24"/>
                <w:szCs w:val="24"/>
              </w:rPr>
              <w:t xml:space="preserve">的，</w:t>
            </w:r>
            <w:r>
              <w:rPr>
                <w:rFonts w:hint="eastAsia" w:ascii="宋体" w:hAnsi="宋体" w:cs="宋体"/>
                <w:sz w:val="24"/>
                <w:szCs w:val="24"/>
              </w:rPr>
              <w:t xml:space="preserve">得</w:t>
            </w:r>
            <w:r>
              <w:rPr>
                <w:rFonts w:ascii="宋体" w:hAnsi="宋体" w:cs="宋体"/>
                <w:sz w:val="24"/>
                <w:szCs w:val="24"/>
              </w:rPr>
              <w:t xml:space="preserve">3</w:t>
            </w:r>
            <w:r>
              <w:rPr>
                <w:rFonts w:hint="eastAsia" w:ascii="宋体" w:hAnsi="宋体" w:cs="宋体"/>
                <w:sz w:val="24"/>
                <w:szCs w:val="24"/>
              </w:rPr>
              <w:t xml:space="preserve">分。</w:t>
            </w:r>
            <w:bookmarkStart w:id="154" w:name="_GoBack"/>
            <w:r/>
            <w:bookmarkEnd w:id="154"/>
            <w:r/>
            <w:r/>
          </w:p>
          <w:p>
            <w:pPr>
              <w:spacing w:line="400" w:lineRule="exact"/>
              <w:rPr>
                <w:rFonts w:ascii="宋体" w:hAnsi="宋体" w:cs="宋体"/>
                <w:sz w:val="24"/>
                <w:szCs w:val="24"/>
              </w:rPr>
            </w:pPr>
            <w:r>
              <w:rPr>
                <w:rFonts w:hint="eastAsia" w:ascii="宋体" w:hAnsi="宋体" w:cs="宋体"/>
                <w:sz w:val="24"/>
                <w:szCs w:val="24"/>
              </w:rPr>
              <w:t xml:space="preserve">本项最高得</w:t>
            </w:r>
            <w:r>
              <w:rPr>
                <w:rFonts w:ascii="宋体" w:hAnsi="宋体" w:cs="宋体"/>
                <w:sz w:val="24"/>
                <w:szCs w:val="24"/>
              </w:rPr>
              <w:t xml:space="preserve">6</w:t>
            </w:r>
            <w:r>
              <w:rPr>
                <w:rFonts w:hint="eastAsia" w:ascii="宋体" w:hAnsi="宋体" w:cs="宋体"/>
                <w:sz w:val="24"/>
                <w:szCs w:val="24"/>
              </w:rPr>
              <w:t xml:space="preserve">分，同一人得分只计1次，不重复计分。</w:t>
            </w:r>
            <w:r/>
          </w:p>
          <w:p>
            <w:pPr>
              <w:spacing w:line="400" w:lineRule="exact"/>
              <w:rPr>
                <w:rFonts w:ascii="宋体" w:hAnsi="宋体" w:cs="宋体"/>
                <w:sz w:val="24"/>
                <w:szCs w:val="24"/>
              </w:rPr>
            </w:pPr>
            <w:r>
              <w:rPr>
                <w:rFonts w:hint="eastAsia" w:ascii="宋体" w:hAnsi="宋体" w:cs="宋体"/>
                <w:sz w:val="24"/>
                <w:szCs w:val="24"/>
              </w:rPr>
              <w:t xml:space="preserve">（提供职称证书复印件、并提供</w:t>
            </w:r>
            <w:r>
              <w:rPr>
                <w:rFonts w:ascii="宋体" w:hAnsi="宋体" w:cs="宋体"/>
                <w:sz w:val="24"/>
                <w:szCs w:val="24"/>
              </w:rPr>
              <w:t xml:space="preserve">投标人为其缴纳的</w:t>
            </w:r>
            <w:r>
              <w:rPr>
                <w:rFonts w:hint="eastAsia" w:ascii="宋体" w:hAnsi="宋体" w:cs="宋体"/>
                <w:sz w:val="24"/>
                <w:szCs w:val="24"/>
              </w:rPr>
              <w:t xml:space="preserve">2</w:t>
            </w:r>
            <w:r>
              <w:rPr>
                <w:rFonts w:ascii="宋体" w:hAnsi="宋体" w:cs="宋体"/>
                <w:sz w:val="24"/>
                <w:szCs w:val="24"/>
              </w:rPr>
              <w:t xml:space="preserve">025</w:t>
            </w:r>
            <w:r>
              <w:rPr>
                <w:rFonts w:hint="eastAsia" w:ascii="宋体" w:hAnsi="宋体" w:cs="宋体"/>
                <w:sz w:val="24"/>
                <w:szCs w:val="24"/>
              </w:rPr>
              <w:t xml:space="preserve">年6月</w:t>
            </w:r>
            <w:r>
              <w:rPr>
                <w:rFonts w:ascii="宋体" w:hAnsi="宋体" w:cs="宋体"/>
                <w:sz w:val="24"/>
                <w:szCs w:val="24"/>
              </w:rPr>
              <w:t xml:space="preserve">以来任意一个月</w:t>
            </w:r>
            <w:r>
              <w:rPr>
                <w:rFonts w:ascii="宋体" w:hAnsi="宋体" w:cs="宋体"/>
                <w:sz w:val="24"/>
                <w:szCs w:val="24"/>
              </w:rPr>
              <w:t xml:space="preserve">社保证明</w:t>
            </w:r>
            <w:r>
              <w:rPr>
                <w:rFonts w:ascii="宋体" w:hAnsi="宋体" w:cs="宋体"/>
                <w:sz w:val="24"/>
                <w:szCs w:val="24"/>
              </w:rPr>
              <w:t xml:space="preserve">复印件</w:t>
            </w:r>
            <w:r>
              <w:rPr>
                <w:rFonts w:hint="eastAsia" w:ascii="宋体" w:hAnsi="宋体" w:cs="宋体"/>
                <w:sz w:val="24"/>
                <w:szCs w:val="24"/>
              </w:rPr>
              <w:t xml:space="preserve">加盖公章）</w:t>
            </w:r>
            <w:r/>
          </w:p>
        </w:tc>
      </w:tr>
      <w:tr>
        <w:trPr>
          <w:trHeight w:val="621"/>
        </w:trPr>
        <w:tc>
          <w:tcPr>
            <w:tcW w:w="2194" w:type="dxa"/>
            <w:vAlign w:val="center"/>
            <w:textDirection w:val="lrTb"/>
            <w:noWrap w:val="false"/>
          </w:tcPr>
          <w:p>
            <w:pPr>
              <w:jc w:val="center"/>
              <w:spacing w:line="400" w:lineRule="exact"/>
            </w:pPr>
            <w:r>
              <w:rPr>
                <w:rFonts w:hint="eastAsia" w:ascii="宋体" w:hAnsi="宋体" w:cs="宋体"/>
                <w:color w:val="000000" w:themeColor="text1"/>
                <w:sz w:val="24"/>
                <w:szCs w:val="24"/>
              </w:rPr>
              <w:t xml:space="preserve">概念方案（</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vAlign w:val="center"/>
            <w:textDirection w:val="lrTb"/>
            <w:noWrap w:val="false"/>
          </w:tcPr>
          <w:p>
            <w:pPr>
              <w:spacing w:line="400" w:lineRule="exact"/>
              <w:rPr>
                <w:rFonts w:ascii="宋体" w:hAnsi="宋体" w:cs="宋体"/>
                <w:b/>
                <w:bCs/>
                <w:sz w:val="24"/>
                <w:szCs w:val="24"/>
              </w:rPr>
            </w:pPr>
            <w:r>
              <w:rPr>
                <w:rFonts w:hint="eastAsia" w:ascii="宋体" w:hAnsi="宋体" w:cs="宋体"/>
                <w:b/>
                <w:bCs/>
                <w:sz w:val="24"/>
                <w:szCs w:val="24"/>
              </w:rPr>
              <w:t xml:space="preserve">根据供应商提供的概念方案（现场空间及设备点位布局、多媒体内容概念脚本）进行综合评审：</w:t>
            </w:r>
            <w:r/>
          </w:p>
          <w:p>
            <w:pPr>
              <w:spacing w:line="400" w:lineRule="exact"/>
              <w:rPr>
                <w:rFonts w:ascii="宋体" w:hAnsi="宋体" w:cs="宋体"/>
                <w:sz w:val="24"/>
                <w:szCs w:val="24"/>
                <w:lang w:val="zh-CN"/>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lang w:val="zh-CN"/>
              </w:rPr>
              <w:t xml:space="preserve">非常符合本项目内容展示需求，现场空间及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布局定位精准的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多媒体内容概念脚本内容非常好的</w:t>
            </w:r>
            <w:r>
              <w:rPr>
                <w:rFonts w:hint="eastAsia" w:ascii="宋体" w:hAnsi="宋体" w:cs="宋体"/>
                <w:sz w:val="24"/>
                <w:szCs w:val="24"/>
                <w:lang w:val="zh-CN"/>
              </w:rPr>
              <w:t xml:space="preserve">，得</w:t>
            </w:r>
            <w:r>
              <w:rPr>
                <w:rFonts w:ascii="宋体" w:hAnsi="宋体" w:cs="宋体"/>
                <w:sz w:val="24"/>
                <w:szCs w:val="24"/>
              </w:rPr>
              <w:t xml:space="preserve">7</w:t>
            </w:r>
            <w:r>
              <w:rPr>
                <w:rFonts w:hint="eastAsia" w:ascii="宋体" w:hAnsi="宋体" w:cs="宋体"/>
                <w:sz w:val="24"/>
                <w:szCs w:val="24"/>
                <w:lang w:val="zh-CN"/>
              </w:rPr>
              <w:t xml:space="preserve">分；</w:t>
            </w:r>
            <w:r/>
          </w:p>
          <w:p>
            <w:pPr>
              <w:spacing w:line="400" w:lineRule="exact"/>
              <w:rPr>
                <w:rFonts w:ascii="宋体" w:hAnsi="宋体" w:cs="宋体"/>
                <w:sz w:val="24"/>
                <w:szCs w:val="24"/>
                <w:lang w:val="zh-CN"/>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lang w:val="zh-CN"/>
              </w:rPr>
              <w:t xml:space="preserve">较符合本项目内容展示需求，现场空间及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布局定位较为精准的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多媒体内容概念脚本较好的，</w:t>
            </w:r>
            <w:r>
              <w:rPr>
                <w:rFonts w:hint="eastAsia" w:ascii="宋体" w:hAnsi="宋体" w:cs="宋体"/>
                <w:sz w:val="24"/>
                <w:szCs w:val="24"/>
                <w:lang w:val="zh-CN"/>
              </w:rPr>
              <w:t xml:space="preserve">得</w:t>
            </w:r>
            <w:r>
              <w:rPr>
                <w:rFonts w:ascii="宋体" w:hAnsi="宋体" w:cs="宋体"/>
                <w:sz w:val="24"/>
                <w:szCs w:val="24"/>
              </w:rPr>
              <w:t xml:space="preserve">4</w:t>
            </w:r>
            <w:r>
              <w:rPr>
                <w:rFonts w:hint="eastAsia" w:ascii="宋体" w:hAnsi="宋体" w:cs="宋体"/>
                <w:sz w:val="24"/>
                <w:szCs w:val="24"/>
                <w:lang w:val="zh-CN"/>
              </w:rPr>
              <w:t xml:space="preserve">分；</w:t>
            </w:r>
            <w:r/>
          </w:p>
          <w:p>
            <w:pPr>
              <w:spacing w:line="400" w:lineRule="exact"/>
              <w:rPr>
                <w:rFonts w:ascii="宋体" w:hAnsi="宋体" w:cs="宋体"/>
                <w:sz w:val="24"/>
                <w:szCs w:val="24"/>
                <w:lang w:val="zh-CN"/>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不</w:t>
            </w:r>
            <w:r>
              <w:rPr>
                <w:rFonts w:hint="eastAsia" w:ascii="宋体" w:hAnsi="宋体" w:cs="宋体"/>
                <w:sz w:val="24"/>
                <w:szCs w:val="24"/>
                <w:lang w:val="zh-CN"/>
              </w:rPr>
              <w:t xml:space="preserve">符合本项目内容展示需求，场空间及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布局定位较模糊的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多媒体内容概念脚本一般的，</w:t>
            </w:r>
            <w:r>
              <w:rPr>
                <w:rFonts w:hint="eastAsia" w:ascii="宋体" w:hAnsi="宋体" w:cs="宋体"/>
                <w:sz w:val="24"/>
                <w:szCs w:val="24"/>
                <w:lang w:val="zh-CN"/>
              </w:rPr>
              <w:t xml:space="preserve">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供货保障方案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投标人提供供货保障方案，包括但不限于设备质量保证、运输保障方案、供货保障、安装计划、供货安全措施等内容。</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设备质量保证完备、运输供货保障科学、安装计划科学可行、安全保障措施全面：</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设备质量保证较完备、运输供货</w:t>
            </w:r>
            <w:r>
              <w:rPr>
                <w:rFonts w:hint="eastAsia" w:ascii="宋体" w:hAnsi="宋体" w:cs="宋体"/>
                <w:sz w:val="24"/>
                <w:szCs w:val="24"/>
              </w:rPr>
              <w:t xml:space="preserve">保障较</w:t>
            </w:r>
            <w:r>
              <w:rPr>
                <w:rFonts w:hint="eastAsia" w:ascii="宋体" w:hAnsi="宋体" w:cs="宋体"/>
                <w:sz w:val="24"/>
                <w:szCs w:val="24"/>
              </w:rPr>
              <w:t xml:space="preserve">科学、安装计划较科学可行、安全保障措施较全面：</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设备质量保证欠缺、运输供货保障一般、安装计划可行性一般、安全保障措施简单：1分；</w:t>
            </w:r>
            <w:r/>
          </w:p>
          <w:p>
            <w:pPr>
              <w:spacing w:line="400" w:lineRule="exact"/>
              <w:rPr>
                <w:rFonts w:ascii="宋体" w:hAnsi="宋体" w:cs="宋体"/>
                <w:b/>
                <w:bCs/>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安装调试方案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投标人提供安装调试方案及主要技术措施详细、针对性打分：</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方案详细且针对性强，得</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方案较详细、针对性较好，得</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方案不详细、针对性较差，得1分；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售后服务方案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投标人提供售后服务方案，包括但不限于备品备件安排、故障响应时间、故障修复时间、售后人员安排等内容进行评审；</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备品备件安排合理、响应时间快速、故障修复时间快速、售后人员完备：</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备品备件安排较合理、响应时间较快、故障修复时间较快、售后人员较完备：</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备品备件安排合理性一般、响应时间慢、故障修复时间慢、售后人员安排较差：1分；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培训方案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投标人针对项目需求提供培训方案，包括但不限于培训人员配置、培训计划、培训后考核方案、培训效果、后期人员培训技术支持措施：</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培训人员配置合理，培训计划及培训考核方案可行性强，后期技术支持措施内容详尽的，得</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培训人员配置教合理，培训计划及培训考核方案基本可行，后期技术支持措施内容较为详尽的，得</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培训人员配置一般，培训计划及培训考核方案一般，后期技术支持措施内容简单，得</w:t>
            </w:r>
            <w:r>
              <w:rPr>
                <w:rFonts w:ascii="宋体" w:hAnsi="宋体" w:cs="宋体"/>
                <w:sz w:val="24"/>
                <w:szCs w:val="24"/>
              </w:rPr>
              <w:t xml:space="preserve">1</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bl>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五、中标标准：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Arial" w:hAnsi="Arial"/>
          <w:color w:val="000000"/>
          <w:sz w:val="24"/>
          <w:szCs w:val="24"/>
        </w:rPr>
        <w:t xml:space="preserve">且按照</w:t>
      </w:r>
      <w:r>
        <w:rPr>
          <w:rFonts w:hint="eastAsia" w:ascii="Arial" w:hAnsi="Arial"/>
          <w:color w:val="000000"/>
          <w:sz w:val="24"/>
          <w:szCs w:val="24"/>
        </w:rPr>
        <w:t xml:space="preserve">评审因素的量化指标评审得分最高的投标人为中标候选人。</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宋体" w:hAnsi="宋体"/>
          <w:b/>
          <w:bCs/>
          <w:color w:val="000000"/>
          <w:sz w:val="72"/>
          <w:szCs w:val="72"/>
        </w:rPr>
      </w:pPr>
      <w:r>
        <w:rPr>
          <w:rFonts w:ascii="宋体" w:hAnsi="宋体"/>
          <w:b/>
          <w:bCs/>
          <w:color w:val="000000"/>
          <w:sz w:val="72"/>
          <w:szCs w:val="72"/>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color w:val="000000"/>
          <w:szCs w:val="44"/>
        </w:rPr>
        <w:outlineLvl w:val="0"/>
      </w:pPr>
      <w:r>
        <w:rPr>
          <w:rFonts w:hint="eastAsia" w:ascii="黑体" w:hAnsi="Times New Roman" w:eastAsia="黑体"/>
          <w:bCs/>
          <w:color w:val="000000"/>
          <w:sz w:val="44"/>
          <w:szCs w:val="28"/>
        </w:rPr>
        <w:t xml:space="preserve">第六章  投标文件格式</w:t>
      </w:r>
      <w:r/>
    </w:p>
    <w:p>
      <w:pPr>
        <w:jc w:val="center"/>
        <w:rPr>
          <w:rFonts w:ascii="宋体" w:hAnsi="宋体"/>
          <w:b/>
          <w:bCs/>
          <w:color w:val="000000"/>
          <w:sz w:val="72"/>
          <w:szCs w:val="72"/>
        </w:rPr>
      </w:pPr>
      <w:r/>
      <w:bookmarkStart w:id="155" w:name="_Hlt26671244"/>
      <w:r/>
      <w:bookmarkStart w:id="156" w:name="_Hlt26955039"/>
      <w:r/>
      <w:bookmarkStart w:id="157" w:name="_Toc26554094"/>
      <w:r/>
      <w:bookmarkStart w:id="158" w:name="_Toc49090576"/>
      <w:r/>
      <w:bookmarkStart w:id="159" w:name="_Toc120614282"/>
      <w:r/>
      <w:bookmarkEnd w:id="155"/>
      <w:r/>
      <w:bookmarkEnd w:id="15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六、法人授权书</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七、投标函</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八、小</w:t>
      </w:r>
      <w:r>
        <w:rPr>
          <w:rFonts w:hint="eastAsia" w:ascii="宋体" w:hAnsi="宋体"/>
          <w:i/>
          <w:color w:val="000000"/>
          <w:sz w:val="24"/>
          <w:szCs w:val="21"/>
          <w:u w:val="single"/>
        </w:rPr>
        <w:t xml:space="preserve">微企业</w:t>
      </w:r>
      <w:r>
        <w:rPr>
          <w:rFonts w:hint="eastAsia" w:ascii="宋体" w:hAnsi="宋体"/>
          <w:i/>
          <w:color w:val="000000"/>
          <w:sz w:val="24"/>
          <w:szCs w:val="21"/>
          <w:u w:val="single"/>
        </w:rPr>
        <w:t xml:space="preserve">声明函</w:t>
      </w:r>
      <w:r/>
    </w:p>
    <w:p>
      <w:pPr>
        <w:ind w:firstLine="480"/>
        <w:spacing w:line="360" w:lineRule="auto"/>
        <w:rPr>
          <w:rFonts w:ascii="宋体" w:hAnsi="宋体"/>
          <w:i/>
          <w:color w:val="000000"/>
          <w:sz w:val="24"/>
          <w:szCs w:val="21"/>
          <w:u w:val="single"/>
        </w:rPr>
      </w:pPr>
      <w:r>
        <w:rPr>
          <w:rFonts w:hint="eastAsia" w:ascii="宋体" w:hAnsi="宋体"/>
          <w:color w:val="000000"/>
          <w:sz w:val="24"/>
          <w:szCs w:val="21"/>
        </w:rPr>
        <w:t xml:space="preserve">九、残疾人福利性单位声明函</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十、投标分项报价表</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十一、技术要求响应及偏离表</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十二、商务要求响应及偏离表</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十三、开标一览表</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spacing w:line="360" w:lineRule="auto"/>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jc w:val="center"/>
        <w:rPr>
          <w:rFonts w:ascii="黑体" w:hAnsi="黑体" w:eastAsia="黑体"/>
          <w:iCs/>
          <w:color w:val="000000"/>
          <w:sz w:val="32"/>
          <w:szCs w:val="32"/>
          <w:u w:val="single"/>
        </w:rPr>
      </w:pPr>
      <w:r>
        <w:rPr>
          <w:rFonts w:ascii="黑体" w:hAnsi="黑体" w:eastAsia="黑体"/>
          <w:iCs/>
          <w:color w:val="000000"/>
          <w:sz w:val="32"/>
          <w:szCs w:val="32"/>
          <w:u w:val="single"/>
        </w:rPr>
      </w:r>
      <w:r/>
    </w:p>
    <w:p>
      <w:pPr>
        <w:jc w:val="center"/>
        <w:rPr>
          <w:rFonts w:ascii="黑体" w:hAnsi="黑体" w:eastAsia="黑体"/>
          <w:iCs/>
          <w:color w:val="000000"/>
          <w:sz w:val="32"/>
          <w:szCs w:val="32"/>
          <w:u w:val="single"/>
        </w:rPr>
      </w:pPr>
      <w:r>
        <w:rPr>
          <w:rFonts w:hint="eastAsia" w:ascii="黑体" w:hAnsi="黑体" w:eastAsia="黑体"/>
          <w:iCs/>
          <w:color w:val="000000"/>
          <w:sz w:val="32"/>
          <w:szCs w:val="32"/>
          <w:u w:val="single"/>
        </w:rPr>
        <w:t xml:space="preserve">财务状况报告及税收、社会保障资金缴纳情况承诺函</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致：</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我方 供应商名称 参加</w:t>
      </w:r>
      <w:r>
        <w:rPr>
          <w:rFonts w:hint="eastAsia" w:ascii="宋体" w:hAnsi="宋体"/>
          <w:color w:val="000000"/>
          <w:sz w:val="24"/>
          <w:szCs w:val="24"/>
          <w:u w:val="single"/>
        </w:rPr>
        <w:t xml:space="preserve">                 </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（1）具有良好的商业信誉和健全的财务会计制度（财务状况报告）；</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（2）有依法缴纳税收和社会保障资金的良好记录。</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特此承诺</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投标人（盖章）：</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法定代表人或委托代理人（签字或盖章）：</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日期：    年     月     日</w:t>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p>
    <w:p>
      <w:pPr>
        <w:ind w:firstLine="481"/>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160" w:name="_Toc120614284"/>
      <w:r/>
      <w:bookmarkEnd w:id="157"/>
      <w:r/>
      <w:bookmarkEnd w:id="158"/>
      <w:r/>
      <w:bookmarkEnd w:id="159"/>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jc w:val="cente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六、法人授权书</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w:t>
      </w:r>
      <w:r>
        <w:rPr>
          <w:rFonts w:hint="eastAsia" w:ascii="Times New Roman" w:hAnsi="Times New Roman"/>
          <w:color w:val="000000"/>
          <w:sz w:val="24"/>
          <w:szCs w:val="24"/>
        </w:rPr>
        <w:t xml:space="preserve">____________</w:t>
      </w:r>
      <w:r>
        <w:rPr>
          <w:rFonts w:hint="eastAsia" w:ascii="Times New Roman" w:hAnsi="Times New Roman"/>
          <w:color w:val="000000"/>
          <w:sz w:val="24"/>
          <w:szCs w:val="24"/>
        </w:rPr>
        <w:t xml:space="preserve">（投标人名称）授权</w:t>
      </w:r>
      <w:r>
        <w:rPr>
          <w:rFonts w:hint="eastAsia" w:ascii="Times New Roman" w:hAnsi="Times New Roman"/>
          <w:color w:val="000000"/>
          <w:sz w:val="24"/>
          <w:szCs w:val="24"/>
        </w:rPr>
        <w:t xml:space="preserve">________________</w:t>
      </w:r>
      <w:r>
        <w:rPr>
          <w:rFonts w:hint="eastAsia" w:ascii="Times New Roman" w:hAnsi="Times New Roman"/>
          <w:color w:val="000000"/>
          <w:sz w:val="24"/>
          <w:szCs w:val="24"/>
        </w:rPr>
        <w:t xml:space="preserve">（被授权人的姓名）为我方就</w:t>
      </w:r>
      <w:r>
        <w:rPr>
          <w:rFonts w:hint="eastAsia" w:ascii="Times New Roman" w:hAnsi="Times New Roman"/>
          <w:color w:val="000000"/>
          <w:sz w:val="24"/>
          <w:szCs w:val="24"/>
        </w:rPr>
        <w:t xml:space="preserve">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w:t>
      </w:r>
      <w:r>
        <w:rPr>
          <w:rFonts w:hint="eastAsia" w:ascii="Times New Roman" w:hAnsi="Times New Roman"/>
          <w:color w:val="000000"/>
          <w:sz w:val="24"/>
          <w:szCs w:val="24"/>
        </w:rPr>
        <w:t xml:space="preserve">采购活动的合法代理人，以本单位名义全权处理一切与该项目采购有关的事务。</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w:t>
      </w:r>
      <w:r>
        <w:rPr>
          <w:rFonts w:hint="eastAsia" w:ascii="Times New Roman" w:hAnsi="Times New Roman"/>
          <w:color w:val="000000"/>
          <w:sz w:val="24"/>
          <w:szCs w:val="24"/>
        </w:rPr>
        <w:t xml:space="preserve">______</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日起生效，特此声明。</w:t>
      </w:r>
      <w:r/>
    </w:p>
    <w:p>
      <w:pPr>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被授权人身份证号码：</w:t>
      </w:r>
      <w:r>
        <w:rPr>
          <w:rFonts w:hint="eastAsia" w:ascii="Times New Roman" w:hAnsi="Times New Roman"/>
          <w:color w:val="000000"/>
          <w:sz w:val="24"/>
          <w:szCs w:val="24"/>
          <w:u w:val="single"/>
        </w:rPr>
        <w:t xml:space="preserve">                              </w:t>
      </w:r>
      <w:r/>
    </w:p>
    <w:p>
      <w:pPr>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w:t>
      </w:r>
      <w:r>
        <w:rPr>
          <w:rFonts w:hint="eastAsia" w:ascii="Times New Roman" w:hAnsi="Times New Roman"/>
          <w:color w:val="000000"/>
          <w:sz w:val="24"/>
          <w:szCs w:val="24"/>
          <w:u w:val="single"/>
        </w:rPr>
        <w:t xml:space="preserve">CA</w:t>
      </w:r>
      <w:r>
        <w:rPr>
          <w:rFonts w:hint="eastAsia" w:ascii="Times New Roman" w:hAnsi="Times New Roman"/>
          <w:color w:val="000000"/>
          <w:sz w:val="24"/>
          <w:szCs w:val="24"/>
          <w:u w:val="single"/>
        </w:rPr>
        <w:t xml:space="preserve">电子公章）</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日期：</w:t>
      </w:r>
      <w:bookmarkStart w:id="161" w:name="_Hlt26955070"/>
      <w:r/>
      <w:bookmarkStart w:id="162" w:name="_Hlt26671380"/>
      <w:r/>
      <w:bookmarkStart w:id="163" w:name="_格式3__银行出具的资信证明"/>
      <w:r/>
      <w:bookmarkEnd w:id="161"/>
      <w:r/>
      <w:bookmarkEnd w:id="162"/>
      <w:r/>
      <w:bookmarkEnd w:id="163"/>
      <w:r>
        <w:rPr>
          <w:rFonts w:hint="eastAsia" w:ascii="Times New Roman" w:hAnsi="Times New Roman"/>
          <w:color w:val="000000"/>
          <w:sz w:val="24"/>
          <w:szCs w:val="24"/>
          <w:u w:val="single"/>
        </w:rPr>
        <w:t xml:space="preserve">                                         </w:t>
      </w:r>
      <w:r/>
    </w:p>
    <w:p>
      <w:pPr>
        <w:ind w:firstLine="420"/>
        <w:rPr>
          <w:rFonts w:ascii="Times New Roman" w:hAnsi="Times New Roman"/>
          <w:i/>
          <w:color w:val="000000"/>
          <w:sz w:val="24"/>
          <w:szCs w:val="24"/>
          <w:u w:val="single"/>
        </w:rPr>
      </w:pPr>
      <w:r>
        <w:rPr>
          <w:rFonts w:ascii="Times New Roman" w:hAnsi="Times New Roman"/>
          <w:i/>
          <w:color w:val="000000"/>
          <w:sz w:val="24"/>
          <w:szCs w:val="24"/>
          <w:u w:val="single"/>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bookmarkStart w:id="164" w:name="OLE_LINK2"/>
      <w:r>
        <w:rPr>
          <w:rFonts w:hint="eastAsia" w:ascii="宋体" w:hAnsi="宋体"/>
          <w:bCs/>
          <w:color w:val="000000"/>
          <w:sz w:val="24"/>
        </w:rPr>
        <w:t xml:space="preserve">法定代表人（单位负责人）有效期内的身份证正反面电子件：</w:t>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c>
          <w:tcPr>
            <w:tcW w:w="4536"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r>
    </w:tbl>
    <w:p>
      <w:pPr>
        <w:ind w:firstLine="481"/>
        <w:spacing w:line="360" w:lineRule="auto"/>
        <w:rPr>
          <w:rFonts w:ascii="宋体" w:hAnsi="宋体"/>
          <w:bCs/>
          <w:color w:val="000000"/>
          <w:sz w:val="24"/>
        </w:rPr>
      </w:pPr>
      <w:r>
        <w:rPr>
          <w:rFonts w:hint="eastAsia" w:ascii="宋体" w:hAnsi="宋体"/>
          <w:bCs/>
          <w:color w:val="000000"/>
          <w:sz w:val="24"/>
        </w:rPr>
        <w:t xml:space="preserve">委托代理人有效期内的身份证正反面电子件：</w:t>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c>
          <w:tcPr>
            <w:tcW w:w="4536"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r>
    </w:tbl>
    <w:p>
      <w:pPr>
        <w:ind w:firstLine="480"/>
        <w:spacing w:line="360" w:lineRule="auto"/>
        <w:rPr>
          <w:color w:val="000000"/>
        </w:rPr>
      </w:pPr>
      <w:r>
        <w:rPr>
          <w:color w:val="000000"/>
        </w:rPr>
      </w:r>
      <w:r/>
    </w:p>
    <w:p>
      <w:pPr>
        <w:rPr>
          <w:rFonts w:ascii="Times New Roman" w:hAnsi="Times New Roman"/>
          <w:color w:val="000000"/>
          <w:szCs w:val="21"/>
        </w:rPr>
      </w:pPr>
      <w:r>
        <w:rPr>
          <w:rFonts w:ascii="Times New Roman" w:hAnsi="Times New Roman"/>
          <w:color w:val="000000"/>
          <w:szCs w:val="21"/>
        </w:rPr>
      </w:r>
      <w:r/>
    </w:p>
    <w:p>
      <w:pPr>
        <w:spacing w:line="460" w:lineRule="exact"/>
        <w:rPr>
          <w:rFonts w:ascii="宋体" w:hAnsi="宋体"/>
          <w:bCs/>
          <w:color w:val="000000"/>
          <w:sz w:val="24"/>
          <w:szCs w:val="21"/>
        </w:rPr>
      </w:pPr>
      <w:r>
        <w:rPr>
          <w:rFonts w:ascii="宋体" w:hAnsi="宋体"/>
          <w:bCs/>
          <w:color w:val="000000"/>
          <w:sz w:val="24"/>
          <w:szCs w:val="21"/>
        </w:rPr>
      </w:r>
      <w:bookmarkEnd w:id="164"/>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center"/>
        <w:keepLines/>
        <w:keepNext/>
        <w:spacing w:before="260" w:after="260" w:line="416" w:lineRule="auto"/>
        <w:rPr>
          <w:rFonts w:ascii="黑体" w:hAnsi="黑体" w:eastAsia="黑体"/>
          <w:bCs/>
          <w:color w:val="000000"/>
        </w:rPr>
        <w:outlineLvl w:val="1"/>
      </w:pPr>
      <w:r>
        <w:rPr>
          <w:rFonts w:hint="eastAsia" w:ascii="黑体" w:hAnsi="黑体" w:eastAsia="黑体" w:cs="Arial"/>
          <w:b/>
          <w:i/>
          <w:color w:val="000000"/>
          <w:sz w:val="32"/>
          <w:szCs w:val="32"/>
          <w:u w:val="single"/>
        </w:rPr>
        <w:t xml:space="preserve">七、</w:t>
      </w:r>
      <w:r>
        <w:rPr>
          <w:rFonts w:hint="eastAsia" w:ascii="黑体" w:hAnsi="黑体" w:eastAsia="黑体"/>
          <w:b/>
          <w:i/>
          <w:color w:val="000000"/>
          <w:sz w:val="32"/>
          <w:szCs w:val="32"/>
          <w:u w:val="single"/>
        </w:rPr>
        <w:t xml:space="preserve">投标函</w:t>
      </w:r>
      <w:r/>
    </w:p>
    <w:p>
      <w:pPr>
        <w:jc w:val="left"/>
        <w:spacing w:line="420" w:lineRule="exact"/>
        <w:rPr>
          <w:rFonts w:ascii="宋体" w:hAnsi="宋体"/>
          <w:color w:val="000000"/>
          <w:sz w:val="24"/>
          <w:szCs w:val="24"/>
        </w:rPr>
      </w:pPr>
      <w:r>
        <w:rPr>
          <w:rFonts w:hint="eastAsia" w:ascii="宋体" w:hAnsi="宋体"/>
          <w:color w:val="000000"/>
          <w:sz w:val="24"/>
          <w:szCs w:val="21"/>
        </w:rPr>
        <w:t xml:space="preserve">致：江苏卓睿工程咨询管理有限公司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ind w:firstLine="321"/>
        <w:jc w:val="center"/>
        <w:spacing w:line="560" w:lineRule="exact"/>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八、小</w:t>
      </w:r>
      <w:r>
        <w:rPr>
          <w:rFonts w:hint="eastAsia" w:ascii="黑体" w:hAnsi="黑体" w:eastAsia="黑体"/>
          <w:b/>
          <w:i/>
          <w:iCs/>
          <w:color w:val="000000"/>
          <w:sz w:val="32"/>
          <w:szCs w:val="32"/>
          <w:u w:val="single"/>
        </w:rPr>
        <w:t xml:space="preserve">微企业</w:t>
      </w:r>
      <w:r>
        <w:rPr>
          <w:rFonts w:hint="eastAsia" w:ascii="黑体" w:hAnsi="黑体" w:eastAsia="黑体"/>
          <w:b/>
          <w:i/>
          <w:iCs/>
          <w:color w:val="000000"/>
          <w:sz w:val="32"/>
          <w:szCs w:val="32"/>
          <w:u w:val="single"/>
        </w:rPr>
        <w:t xml:space="preserve">声明函（货物）（分包号：**）</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本公司（联合体）郑重声明，根据《政府采购促进中小企业发展管理办法》(财库[2020]46号)的规定，本公司（联合体）参加江苏卓睿工程咨询管理有限公司组织的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w:t>
      </w:r>
      <w:r>
        <w:rPr>
          <w:rFonts w:hint="eastAsia" w:ascii="宋体" w:hAnsi="宋体"/>
          <w:color w:val="000000"/>
          <w:sz w:val="24"/>
          <w:szCs w:val="24"/>
        </w:rPr>
        <w:t xml:space="preserve">微企业</w:t>
      </w:r>
      <w:r>
        <w:rPr>
          <w:rFonts w:hint="eastAsia" w:ascii="宋体" w:hAnsi="宋体"/>
          <w:color w:val="000000"/>
          <w:sz w:val="24"/>
          <w:szCs w:val="24"/>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560" w:lineRule="exact"/>
        <w:rPr>
          <w:rFonts w:ascii="宋体" w:hAnsi="宋体"/>
          <w:color w:val="000000"/>
          <w:sz w:val="24"/>
          <w:szCs w:val="24"/>
        </w:rPr>
      </w:pPr>
      <w:r>
        <w:rPr>
          <w:rFonts w:ascii="宋体" w:hAnsi="宋体"/>
          <w:color w:val="000000"/>
          <w:sz w:val="24"/>
          <w:szCs w:val="24"/>
        </w:rPr>
      </w:r>
      <w:r/>
    </w:p>
    <w:p>
      <w:pPr>
        <w:ind w:right="180" w:firstLine="360"/>
        <w:jc w:val="right"/>
        <w:spacing w:line="56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w:t>
      </w:r>
      <w:r>
        <w:rPr>
          <w:rFonts w:hint="eastAsia" w:ascii="宋体" w:hAnsi="宋体"/>
          <w:color w:val="000000"/>
          <w:sz w:val="24"/>
          <w:szCs w:val="24"/>
        </w:rPr>
        <w:t xml:space="preserve">一</w:t>
      </w:r>
      <w:r>
        <w:rPr>
          <w:rFonts w:hint="eastAsia" w:ascii="宋体" w:hAnsi="宋体"/>
          <w:color w:val="000000"/>
          <w:sz w:val="24"/>
          <w:szCs w:val="24"/>
        </w:rPr>
        <w:t xml:space="preserve">年度数据的新成立企业可不填报。</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spacing w:line="560" w:lineRule="exact"/>
        <w:rPr>
          <w:rFonts w:ascii="宋体" w:hAnsi="宋体"/>
          <w:color w:val="000000"/>
          <w:sz w:val="24"/>
          <w:szCs w:val="24"/>
        </w:rPr>
      </w:pPr>
      <w:r>
        <w:rPr>
          <w:rFonts w:ascii="宋体" w:hAnsi="宋体"/>
          <w:color w:val="000000"/>
          <w:sz w:val="24"/>
          <w:szCs w:val="24"/>
        </w:rPr>
      </w:r>
      <w:r/>
    </w:p>
    <w:p>
      <w:pPr>
        <w:jc w:val="center"/>
        <w:keepLines/>
        <w:keepNext/>
        <w:spacing w:before="360" w:after="200" w:line="360" w:lineRule="auto"/>
        <w:rPr>
          <w:rFonts w:ascii="黑体" w:hAnsi="黑体" w:eastAsia="黑体"/>
          <w:b/>
          <w:i/>
          <w:iCs/>
          <w:color w:val="000000"/>
          <w:sz w:val="32"/>
          <w:szCs w:val="32"/>
          <w:u w:val="single"/>
        </w:rPr>
        <w:outlineLvl w:val="1"/>
      </w:pPr>
      <w:r>
        <w:rPr>
          <w:rFonts w:hint="eastAsia" w:ascii="黑体" w:hAnsi="黑体" w:eastAsia="黑体"/>
          <w:b/>
          <w:i/>
          <w:iCs/>
          <w:color w:val="000000"/>
          <w:sz w:val="32"/>
          <w:szCs w:val="32"/>
          <w:u w:val="single"/>
        </w:rPr>
        <w:t xml:space="preserve">中小企业声明函（服务</w:t>
      </w:r>
      <w:r>
        <w:rPr>
          <w:rFonts w:hint="eastAsia" w:ascii="黑体" w:hAnsi="黑体" w:eastAsia="黑体"/>
          <w:b/>
          <w:i/>
          <w:iCs/>
          <w:color w:val="000000"/>
          <w:sz w:val="32"/>
          <w:szCs w:val="32"/>
          <w:u w:val="single"/>
        </w:rPr>
        <w:t xml:space="preserve">、</w:t>
      </w:r>
      <w:r>
        <w:rPr>
          <w:rFonts w:hint="eastAsia" w:ascii="黑体" w:hAnsi="黑体" w:eastAsia="黑体"/>
          <w:b/>
          <w:i/>
          <w:iCs/>
          <w:color w:val="000000"/>
          <w:sz w:val="32"/>
          <w:szCs w:val="32"/>
          <w:u w:val="single"/>
        </w:rPr>
        <w:t xml:space="preserve">工程</w:t>
      </w:r>
      <w:r>
        <w:rPr>
          <w:rFonts w:hint="eastAsia" w:ascii="黑体" w:hAnsi="黑体" w:eastAsia="黑体"/>
          <w:b/>
          <w:i/>
          <w:iCs/>
          <w:color w:val="000000"/>
          <w:sz w:val="32"/>
          <w:szCs w:val="32"/>
          <w:u w:val="single"/>
        </w:rPr>
        <w:t xml:space="preserve">）（分包号：**）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w:t>
      </w:r>
      <w:r>
        <w:rPr>
          <w:rFonts w:ascii="宋体" w:hAnsi="宋体"/>
          <w:sz w:val="24"/>
          <w:szCs w:val="24"/>
        </w:rPr>
        <w:t xml:space="preserve">一</w:t>
      </w:r>
      <w:r>
        <w:rPr>
          <w:rFonts w:ascii="宋体" w:hAnsi="宋体"/>
          <w:sz w:val="24"/>
          <w:szCs w:val="24"/>
        </w:rPr>
        <w:t xml:space="preserve">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，如填写不完整或不一致或填写有误，将不享受扶持政策。</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r/>
      <w:r/>
    </w:p>
    <w:p>
      <w:r/>
      <w:r/>
    </w:p>
    <w:p>
      <w:pPr>
        <w:ind w:firstLine="480"/>
        <w:spacing w:line="560" w:lineRule="exact"/>
        <w:rPr>
          <w:rFonts w:ascii="宋体" w:hAnsi="宋体"/>
          <w:color w:val="000000"/>
          <w:sz w:val="24"/>
          <w:szCs w:val="24"/>
        </w:rPr>
      </w:pPr>
      <w:r>
        <w:rPr>
          <w:rFonts w:ascii="宋体" w:hAnsi="宋体"/>
          <w:color w:val="000000"/>
          <w:sz w:val="24"/>
          <w:szCs w:val="24"/>
        </w:rPr>
      </w:r>
      <w:r/>
    </w:p>
    <w:p>
      <w:pPr>
        <w:jc w:val="center"/>
        <w:spacing w:line="46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九、残疾人福利性单位声明函（分包号：**）</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ascii="宋体" w:hAnsi="宋体"/>
          <w:color w:val="000000"/>
          <w:sz w:val="24"/>
          <w:szCs w:val="21"/>
        </w:rPr>
      </w:pPr>
      <w:r>
        <w:rPr>
          <w:rFonts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Times New Roman" w:hAnsi="Times New Roman"/>
          <w:color w:val="000000"/>
          <w:szCs w:val="21"/>
        </w:rPr>
      </w:pPr>
      <w:r>
        <w:rPr>
          <w:rFonts w:ascii="Times New Roman" w:hAnsi="Times New Roman"/>
          <w:color w:val="000000"/>
          <w:szCs w:val="21"/>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bCs/>
          <w:i/>
          <w:color w:val="000000"/>
          <w:sz w:val="32"/>
          <w:szCs w:val="32"/>
          <w:u w:val="single"/>
        </w:rPr>
      </w:pPr>
      <w:r>
        <w:rPr>
          <w:rFonts w:ascii="黑体" w:hAnsi="黑体" w:eastAsia="黑体"/>
          <w:b/>
          <w:bCs/>
          <w:i/>
          <w:color w:val="000000"/>
          <w:sz w:val="32"/>
          <w:szCs w:val="32"/>
          <w:u w:val="single"/>
        </w:rPr>
      </w:r>
      <w:r/>
    </w:p>
    <w:p>
      <w:pPr>
        <w:jc w:val="center"/>
        <w:rPr>
          <w:rFonts w:ascii="黑体" w:hAnsi="黑体" w:eastAsia="黑体"/>
          <w:b/>
          <w:bCs/>
          <w:i/>
          <w:iCs/>
          <w:color w:val="000000"/>
          <w:sz w:val="32"/>
          <w:szCs w:val="32"/>
          <w:u w:val="single"/>
        </w:rPr>
      </w:pPr>
      <w:r>
        <w:rPr>
          <w:rFonts w:ascii="黑体" w:hAnsi="黑体" w:eastAsia="黑体"/>
          <w:b/>
          <w:bCs/>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十、投标分项报价表（分包号：***）</w:t>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c>
          <w:tcPr>
            <w:tcW w:w="137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7</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分项单价</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1030"/>
        </w:trPr>
        <w:tc>
          <w:tcPr>
            <w:gridSpan w:val="8"/>
            <w:tcW w:w="783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textDirection w:val="lrTb"/>
            <w:noWrap w:val="false"/>
          </w:tcPr>
          <w:p>
            <w:pP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w:t>
      </w:r>
      <w:r>
        <w:rPr>
          <w:rFonts w:hint="eastAsia" w:ascii="宋体" w:hAnsi="宋体"/>
          <w:color w:val="000000"/>
          <w:sz w:val="24"/>
          <w:szCs w:val="21"/>
        </w:rPr>
        <w:t xml:space="preserve">承包方式，“投标总报价”应包括所投货物（包含与货物相关的服务）费用、安装调试费、</w:t>
      </w:r>
      <w:r>
        <w:rPr>
          <w:rFonts w:hint="eastAsia" w:ascii="宋体" w:hAnsi="宋体"/>
          <w:color w:val="000000"/>
          <w:sz w:val="24"/>
          <w:szCs w:val="21"/>
        </w:rPr>
        <w:t xml:space="preserve">测试验</w:t>
      </w:r>
      <w:r>
        <w:rPr>
          <w:rFonts w:hint="eastAsia" w:ascii="宋体" w:hAnsi="宋体"/>
          <w:color w:val="000000"/>
          <w:sz w:val="24"/>
          <w:szCs w:val="21"/>
        </w:rPr>
        <w:t xml:space="preserve">收费、培训费、运行维护费用、税金、国际国内运输保险、报关清关、开证、办理全套免税手续费用及其他有关的为完成本项目发生的所有费用，招标文件中另有规定的除外。</w:t>
      </w:r>
      <w:r/>
    </w:p>
    <w:p>
      <w:pPr>
        <w:rPr>
          <w:rFonts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Times New Roman" w:hAnsi="Times New Roman"/>
          <w:color w:val="000000"/>
          <w:szCs w:val="21"/>
        </w:rPr>
        <w:t xml:space="preserve">“</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jc w:val="center"/>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十一、技术要求响应及偏离表（分包号：**）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21"/>
        </w:rPr>
      </w:pPr>
      <w:r>
        <w:rPr>
          <w:rFonts w:ascii="黑体" w:hAnsi="Arial" w:eastAsia="黑体"/>
          <w:color w:val="000000"/>
          <w:sz w:val="32"/>
          <w:szCs w:val="21"/>
        </w:rPr>
      </w:r>
      <w:r/>
    </w:p>
    <w:p>
      <w:pPr>
        <w:jc w:val="center"/>
        <w:rPr>
          <w:rFonts w:ascii="黑体" w:hAnsi="黑体" w:eastAsia="黑体"/>
          <w:b/>
          <w:i/>
          <w:iCs/>
          <w:color w:val="000000"/>
          <w:sz w:val="32"/>
          <w:szCs w:val="32"/>
          <w:u w:val="single"/>
        </w:rPr>
      </w:pPr>
      <w:r/>
      <w:bookmarkStart w:id="165" w:name="_Hlt26955054"/>
      <w:r/>
      <w:bookmarkEnd w:id="160"/>
      <w:r/>
      <w:bookmarkEnd w:id="165"/>
      <w:r>
        <w:rPr>
          <w:rFonts w:hint="eastAsia" w:ascii="黑体" w:hAnsi="黑体" w:eastAsia="黑体"/>
          <w:b/>
          <w:i/>
          <w:iCs/>
          <w:color w:val="000000"/>
          <w:sz w:val="32"/>
          <w:szCs w:val="32"/>
          <w:u w:val="single"/>
        </w:rPr>
        <w:t xml:space="preserve">十二、商务要求响应及偏离表（分包号：**）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sz w:val="24"/>
                <w:szCs w:val="24"/>
              </w:rPr>
            </w:pPr>
            <w:r/>
            <w:bookmarkStart w:id="166" w:name="_Hlt26782999"/>
            <w:r/>
            <w:bookmarkStart w:id="167" w:name="_Hlt26955056"/>
            <w:r/>
            <w:bookmarkStart w:id="168" w:name="_Hlt26955064"/>
            <w:r/>
            <w:bookmarkStart w:id="169" w:name="_Hlt26609391"/>
            <w:r/>
            <w:bookmarkStart w:id="170" w:name="_Hlt26671372"/>
            <w:r/>
            <w:bookmarkStart w:id="171" w:name="_Hlt26580838"/>
            <w:r/>
            <w:bookmarkStart w:id="172" w:name="_Hlt26671343"/>
            <w:r/>
            <w:bookmarkStart w:id="173" w:name="_Hlt24879081"/>
            <w:r/>
            <w:bookmarkEnd w:id="166"/>
            <w:r/>
            <w:bookmarkEnd w:id="167"/>
            <w:r/>
            <w:bookmarkEnd w:id="168"/>
            <w:r/>
            <w:bookmarkEnd w:id="169"/>
            <w:r/>
            <w:bookmarkEnd w:id="170"/>
            <w:r/>
            <w:bookmarkEnd w:id="171"/>
            <w:r/>
            <w:bookmarkEnd w:id="172"/>
            <w:r/>
            <w:bookmarkEnd w:id="173"/>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91" w:type="dxa"/>
            <w:textDirection w:val="lrTb"/>
            <w:noWrap w:val="false"/>
          </w:tcPr>
          <w:p>
            <w:pPr>
              <w:spacing w:line="360" w:lineRule="auto"/>
              <w:rPr>
                <w:rFonts w:ascii="宋体" w:hAnsi="宋体"/>
                <w:i/>
                <w:iCs/>
                <w:sz w:val="24"/>
                <w:u w:val="single"/>
              </w:rPr>
            </w:pPr>
            <w:r>
              <w:rPr>
                <w:rFonts w:hint="eastAsia" w:ascii="宋体" w:hAnsi="宋体"/>
                <w:i/>
                <w:iCs/>
                <w:sz w:val="24"/>
                <w:u w:val="single"/>
              </w:rPr>
              <w:t xml:space="preserve">验收：</w:t>
            </w:r>
            <w:r/>
          </w:p>
          <w:p>
            <w:pPr>
              <w:ind w:firstLine="480"/>
              <w:spacing w:line="360" w:lineRule="auto"/>
              <w:rPr>
                <w:rFonts w:ascii="宋体" w:hAnsi="宋体"/>
                <w:i/>
                <w:iCs/>
                <w:color w:val="c00000"/>
                <w:sz w:val="24"/>
                <w:u w:val="single"/>
              </w:rPr>
            </w:pPr>
            <w:r>
              <w:rPr>
                <w:rFonts w:hint="eastAsia" w:ascii="宋体" w:hAnsi="宋体"/>
                <w:i/>
                <w:iCs/>
                <w:sz w:val="24"/>
                <w:u w:val="single"/>
              </w:rPr>
              <w:t xml:space="preserve">设备安装调试后，中标人验收依据含招标文件、国家规范、采购合同及设备材料。中标人申请验收前需完成设备安装调试，提交调试数据记录、设备合格检定证书及验收申请报告。验收由采购人组验收小组，经资料审核、现场核查，不合格需 15 日内整改。中标人有异议可 3 日内提，5 日内复核。中标人需</w:t>
            </w:r>
            <w:r>
              <w:rPr>
                <w:rFonts w:hint="eastAsia" w:ascii="宋体" w:hAnsi="宋体"/>
                <w:i/>
                <w:iCs/>
                <w:sz w:val="24"/>
                <w:u w:val="single"/>
              </w:rPr>
              <w:t xml:space="preserve">提供提供</w:t>
            </w:r>
            <w:r>
              <w:rPr>
                <w:rFonts w:hint="eastAsia" w:ascii="宋体" w:hAnsi="宋体"/>
                <w:i/>
                <w:iCs/>
                <w:sz w:val="24"/>
                <w:u w:val="single"/>
              </w:rPr>
              <w:t xml:space="preserve">生产厂家针对于本项目的授权书原件和</w:t>
            </w:r>
            <w:r>
              <w:rPr>
                <w:rFonts w:hint="eastAsia" w:ascii="宋体" w:hAnsi="宋体"/>
                <w:i/>
                <w:iCs/>
                <w:sz w:val="24"/>
                <w:u w:val="single"/>
              </w:rPr>
              <w:t xml:space="preserve">质保函</w:t>
            </w:r>
            <w:r>
              <w:rPr>
                <w:rFonts w:hint="eastAsia" w:ascii="宋体" w:hAnsi="宋体"/>
                <w:i/>
                <w:iCs/>
                <w:sz w:val="24"/>
                <w:u w:val="single"/>
              </w:rPr>
              <w:t xml:space="preserve">原件。</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91" w:type="dxa"/>
            <w:textDirection w:val="lrTb"/>
            <w:noWrap w:val="false"/>
          </w:tcPr>
          <w:p>
            <w:pPr>
              <w:rPr>
                <w:rFonts w:ascii="宋体" w:hAnsi="宋体"/>
                <w:color w:val="000000"/>
                <w:sz w:val="24"/>
                <w:szCs w:val="24"/>
              </w:rPr>
            </w:pPr>
            <w:r>
              <w:rPr>
                <w:rFonts w:hint="eastAsia" w:ascii="宋体" w:hAnsi="宋体"/>
                <w:b/>
                <w:i/>
                <w:iCs/>
                <w:color w:val="000000"/>
                <w:sz w:val="24"/>
                <w:u w:val="single"/>
              </w:rPr>
              <w:t xml:space="preserve">交货期</w:t>
            </w:r>
            <w:r>
              <w:rPr>
                <w:rFonts w:hint="eastAsia" w:ascii="宋体" w:hAnsi="宋体"/>
                <w:i/>
                <w:iCs/>
                <w:sz w:val="24"/>
                <w:szCs w:val="24"/>
                <w:u w:val="single"/>
              </w:rPr>
              <w:t xml:space="preserve">：60日内完成服务、采购安装调试并通过验收（合同</w:t>
            </w:r>
            <w:r>
              <w:rPr>
                <w:rFonts w:ascii="宋体" w:hAnsi="宋体"/>
                <w:i/>
                <w:iCs/>
                <w:sz w:val="24"/>
                <w:szCs w:val="24"/>
                <w:u w:val="single"/>
              </w:rPr>
              <w:t xml:space="preserve">签</w:t>
            </w:r>
            <w:r>
              <w:rPr>
                <w:rFonts w:hint="eastAsia" w:ascii="宋体" w:hAnsi="宋体"/>
                <w:i/>
                <w:iCs/>
                <w:sz w:val="24"/>
                <w:szCs w:val="24"/>
                <w:u w:val="single"/>
              </w:rPr>
              <w:t xml:space="preserve">订</w:t>
            </w:r>
            <w:r>
              <w:rPr>
                <w:rFonts w:ascii="宋体" w:hAnsi="宋体"/>
                <w:i/>
                <w:iCs/>
                <w:sz w:val="24"/>
                <w:szCs w:val="24"/>
                <w:u w:val="single"/>
              </w:rPr>
              <w:t xml:space="preserve">之日起算</w:t>
            </w:r>
            <w:r>
              <w:rPr>
                <w:rFonts w:hint="eastAsia" w:ascii="宋体" w:hAnsi="宋体"/>
                <w:i/>
                <w:iCs/>
                <w:sz w:val="24"/>
                <w:szCs w:val="24"/>
                <w:u w:val="single"/>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91" w:type="dxa"/>
            <w:textDirection w:val="lrTb"/>
            <w:noWrap w:val="false"/>
          </w:tcPr>
          <w:p>
            <w:pPr>
              <w:spacing w:line="360" w:lineRule="auto"/>
              <w:rPr>
                <w:rFonts w:ascii="宋体" w:hAnsi="宋体"/>
                <w:sz w:val="24"/>
                <w:szCs w:val="24"/>
              </w:rPr>
            </w:pPr>
            <w:r>
              <w:rPr>
                <w:rFonts w:hint="eastAsia" w:ascii="宋体" w:hAnsi="宋体"/>
                <w:i/>
                <w:iCs/>
                <w:sz w:val="24"/>
                <w:szCs w:val="24"/>
                <w:u w:val="single"/>
              </w:rPr>
              <w:t xml:space="preserve">免费质保期：1年（有特殊要求的，从其约定）。</w:t>
            </w:r>
            <w:r/>
          </w:p>
          <w:p>
            <w:pPr>
              <w:ind w:firstLine="480"/>
              <w:spacing w:line="360" w:lineRule="auto"/>
              <w:rPr>
                <w:rFonts w:ascii="宋体" w:hAnsi="宋体"/>
                <w:i/>
                <w:iCs/>
                <w:color w:val="000000"/>
                <w:sz w:val="24"/>
              </w:rPr>
            </w:pPr>
            <w:r>
              <w:rPr>
                <w:rFonts w:hint="eastAsia" w:ascii="宋体" w:hAnsi="宋体"/>
                <w:i/>
                <w:iCs/>
                <w:color w:val="000000"/>
                <w:sz w:val="24"/>
                <w:u w:val="single"/>
              </w:rPr>
              <w:t xml:space="preserve">免费质保期间，中标人免费包维修、保养、安检、调换等；因人为因素出现的故障不在免费保修范围内。超过保修期的损坏，终生维修，维修时只收部件成本费 。</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4</w:t>
            </w:r>
            <w:r/>
          </w:p>
        </w:tc>
        <w:tc>
          <w:tcPr>
            <w:tcW w:w="3291" w:type="dxa"/>
            <w:textDirection w:val="lrTb"/>
            <w:noWrap w:val="false"/>
          </w:tcPr>
          <w:p>
            <w:pPr>
              <w:spacing w:line="360" w:lineRule="auto"/>
              <w:rPr>
                <w:rFonts w:ascii="宋体" w:hAnsi="宋体"/>
                <w:b/>
                <w:bCs/>
                <w:i/>
                <w:iCs/>
                <w:color w:val="000000"/>
                <w:sz w:val="24"/>
                <w:u w:val="single"/>
              </w:rPr>
            </w:pPr>
            <w:r>
              <w:rPr>
                <w:rFonts w:hint="eastAsia" w:ascii="宋体" w:hAnsi="宋体"/>
                <w:b/>
                <w:bCs/>
                <w:i/>
                <w:iCs/>
                <w:color w:val="000000"/>
                <w:sz w:val="24"/>
                <w:u w:val="single"/>
              </w:rPr>
              <w:t xml:space="preserve">付款方式：</w:t>
            </w:r>
            <w:r/>
          </w:p>
          <w:p>
            <w:pPr>
              <w:ind w:firstLine="480"/>
              <w:spacing w:line="360" w:lineRule="auto"/>
              <w:rPr>
                <w:rFonts w:ascii="宋体" w:hAnsi="宋体" w:cs="Courier New"/>
                <w:i/>
                <w:sz w:val="24"/>
                <w:szCs w:val="24"/>
                <w:u w:val="single"/>
              </w:rPr>
            </w:pPr>
            <w:r>
              <w:rPr>
                <w:rFonts w:hint="eastAsia" w:ascii="宋体" w:hAnsi="宋体" w:cs="Courier New"/>
                <w:i/>
                <w:sz w:val="24"/>
                <w:szCs w:val="24"/>
                <w:u w:val="single"/>
              </w:rPr>
              <w:t xml:space="preserve">合同签订后按审批流程支付合同价款的40%，设备进场支付至合同价款的80%，安装调试验收合格后一次性付清余款（无息）。</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5</w:t>
            </w:r>
            <w:r/>
          </w:p>
        </w:tc>
        <w:tc>
          <w:tcPr>
            <w:tcW w:w="3291" w:type="dxa"/>
            <w:textDirection w:val="lrTb"/>
            <w:noWrap w:val="false"/>
          </w:tcPr>
          <w:p>
            <w:pPr>
              <w:spacing w:line="360" w:lineRule="auto"/>
              <w:rPr>
                <w:rFonts w:ascii="宋体" w:hAnsi="宋体"/>
                <w:bCs/>
                <w:color w:val="000000"/>
                <w:sz w:val="24"/>
              </w:rPr>
            </w:pPr>
            <w:r>
              <w:rPr>
                <w:rFonts w:hint="eastAsia" w:ascii="宋体" w:hAnsi="宋体"/>
                <w:bCs/>
                <w:i/>
                <w:iCs/>
                <w:color w:val="000000"/>
                <w:sz w:val="24"/>
                <w:u w:val="single"/>
              </w:rPr>
              <w:t xml:space="preserve">应急响应要求</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接到售后需求电话1小时内响应，12小时内到达现场，到达现场后24小时内完成售后需求，若不能及时完成，则需要提供同类设备给采购方使用，直至完成维修需求。</w:t>
            </w:r>
            <w:r/>
          </w:p>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rPr>
          <w:rFonts w:ascii="宋体" w:hAnsi="宋体"/>
          <w:color w:val="000000"/>
          <w:sz w:val="24"/>
          <w:szCs w:val="21"/>
        </w:rPr>
      </w:pPr>
      <w:r/>
      <w:bookmarkStart w:id="174" w:name="_Hlt26955066"/>
      <w:r/>
      <w:bookmarkStart w:id="175" w:name="_Hlt26609389"/>
      <w:r/>
      <w:bookmarkStart w:id="176" w:name="_Hlt26671374"/>
      <w:r/>
      <w:bookmarkStart w:id="177" w:name="_Toc462564146"/>
      <w:r/>
      <w:bookmarkEnd w:id="174"/>
      <w:r/>
      <w:bookmarkEnd w:id="175"/>
      <w:r/>
      <w:bookmarkEnd w:id="176"/>
      <w:r/>
      <w:r/>
    </w:p>
    <w:p>
      <w:pPr>
        <w:jc w:val="center"/>
        <w:rPr>
          <w:rFonts w:ascii="黑体" w:hAnsi="黑体" w:eastAsia="黑体"/>
          <w:b/>
          <w:color w:val="000000"/>
          <w:sz w:val="32"/>
          <w:szCs w:val="32"/>
        </w:rPr>
      </w:pPr>
      <w:r/>
      <w:bookmarkStart w:id="178" w:name="_格式2__法定代表人授权书"/>
      <w:r/>
      <w:bookmarkEnd w:id="151"/>
      <w:r/>
      <w:bookmarkEnd w:id="152"/>
      <w:r/>
      <w:bookmarkEnd w:id="177"/>
      <w:r/>
      <w:bookmarkEnd w:id="178"/>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十三、开标一览表</w:t>
      </w:r>
      <w:r/>
    </w:p>
    <w:p>
      <w:pPr>
        <w:ind w:firstLine="480"/>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sz w:val="24"/>
                <w:szCs w:val="21"/>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交货期</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left"/>
        <w:rPr>
          <w:rFonts w:ascii="宋体" w:hAnsi="宋体" w:cs="仿宋"/>
          <w:b/>
          <w:bCs/>
          <w:color w:val="000000"/>
          <w:sz w:val="32"/>
          <w:szCs w:val="32"/>
        </w:rPr>
      </w:pPr>
      <w:r>
        <w:rPr>
          <w:rFonts w:ascii="宋体" w:hAnsi="宋体" w:cs="仿宋"/>
          <w:b/>
          <w:bCs/>
          <w:color w:val="000000"/>
          <w:sz w:val="32"/>
          <w:szCs w:val="32"/>
        </w:rPr>
      </w:r>
      <w:r/>
    </w:p>
    <w:p>
      <w:pPr>
        <w:jc w:val="left"/>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ind w:firstLine="420"/>
        <w:rPr>
          <w:rFonts w:ascii="Times New Roman" w:hAnsi="Times New Roman"/>
          <w:color w:val="000000"/>
          <w:sz w:val="24"/>
          <w:szCs w:val="24"/>
        </w:rPr>
      </w:pPr>
      <w:r>
        <w:rPr>
          <w:rFonts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39</w:t>
    </w:r>
    <w:r>
      <w:rPr>
        <w:rFonts w:ascii="宋体" w:hAnsi="宋体"/>
      </w:rPr>
      <w:fldChar w:fldCharType="end"/>
    </w:r>
    <w:r/>
  </w:p>
  <w:p>
    <w:pPr>
      <w:pStyle w:val="91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7"/>
      <w:isLgl w:val="false"/>
      <w:suff w:val="nothing"/>
      <w:lvlText w:val=""/>
      <w:lvlJc w:val="left"/>
      <w:pPr>
        <w:ind w:left="0" w:firstLine="0"/>
      </w:pPr>
      <w:rPr>
        <w:rFonts w:hint="eastAsia"/>
      </w:rPr>
    </w:lvl>
    <w:lvl w:ilvl="6">
      <w:start w:val="1"/>
      <w:numFmt w:val="decimal"/>
      <w:pStyle w:val="878"/>
      <w:isLgl w:val="false"/>
      <w:suff w:val="nothing"/>
      <w:lvlText w:val=""/>
      <w:lvlJc w:val="left"/>
      <w:pPr>
        <w:ind w:left="0" w:firstLine="0"/>
      </w:pPr>
      <w:rPr>
        <w:rFonts w:hint="eastAsia"/>
      </w:rPr>
    </w:lvl>
    <w:lvl w:ilvl="7">
      <w:start w:val="1"/>
      <w:numFmt w:val="decimal"/>
      <w:pStyle w:val="879"/>
      <w:isLgl w:val="false"/>
      <w:suff w:val="nothing"/>
      <w:lvlText w:val=""/>
      <w:lvlJc w:val="left"/>
      <w:pPr>
        <w:ind w:left="0" w:firstLine="0"/>
      </w:pPr>
      <w:rPr>
        <w:rFonts w:hint="eastAsia"/>
      </w:rPr>
    </w:lvl>
    <w:lvl w:ilvl="8">
      <w:start w:val="1"/>
      <w:numFmt w:val="decimal"/>
      <w:pStyle w:val="880"/>
      <w:isLgl w:val="false"/>
      <w:suff w:val="nothing"/>
      <w:lvlText w:val=""/>
      <w:lvlJc w:val="left"/>
      <w:pPr>
        <w:ind w:left="0" w:firstLine="0"/>
      </w:pPr>
      <w:rPr>
        <w:rFonts w:hint="eastAsia"/>
      </w:rPr>
    </w:lvl>
  </w:abstractNum>
  <w:abstractNum w:abstractNumId="3">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character" w:styleId="34">
    <w:name w:val="Title Char"/>
    <w:basedOn w:val="698"/>
    <w:link w:val="717"/>
    <w:uiPriority w:val="10"/>
    <w:rPr>
      <w:sz w:val="48"/>
      <w:szCs w:val="48"/>
    </w:rPr>
  </w:style>
  <w:style w:type="character" w:styleId="36">
    <w:name w:val="Subtitle Char"/>
    <w:basedOn w:val="698"/>
    <w:link w:val="711"/>
    <w:uiPriority w:val="11"/>
    <w:rPr>
      <w:sz w:val="24"/>
      <w:szCs w:val="24"/>
    </w:rPr>
  </w:style>
  <w:style w:type="character" w:styleId="38">
    <w:name w:val="Quote Char"/>
    <w:link w:val="736"/>
    <w:uiPriority w:val="29"/>
    <w:rPr>
      <w:i/>
    </w:rPr>
  </w:style>
  <w:style w:type="character" w:styleId="40">
    <w:name w:val="Intense Quote Char"/>
    <w:link w:val="738"/>
    <w:uiPriority w:val="30"/>
    <w:rPr>
      <w:i/>
    </w:rPr>
  </w:style>
  <w:style w:type="character" w:styleId="42">
    <w:name w:val="Header Char"/>
    <w:basedOn w:val="698"/>
    <w:link w:val="708"/>
    <w:uiPriority w:val="99"/>
  </w:style>
  <w:style w:type="character" w:styleId="46">
    <w:name w:val="Caption Char"/>
    <w:basedOn w:val="702"/>
    <w:link w:val="707"/>
    <w:uiPriority w:val="99"/>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2"/>
    <w:uiPriority w:val="99"/>
    <w:rPr>
      <w:sz w:val="18"/>
    </w:rPr>
  </w:style>
  <w:style w:type="character" w:styleId="178">
    <w:name w:val="Endnote Text Char"/>
    <w:link w:val="706"/>
    <w:uiPriority w:val="99"/>
    <w:rPr>
      <w:sz w:val="20"/>
    </w:rPr>
  </w:style>
  <w:style w:type="paragraph" w:styleId="189">
    <w:name w:val="TOC Heading"/>
    <w:uiPriority w:val="39"/>
    <w:unhideWhenUsed/>
  </w:style>
  <w:style w:type="paragraph" w:styleId="688" w:default="1">
    <w:name w:val="Normal"/>
    <w:qFormat/>
    <w:pPr>
      <w:jc w:val="both"/>
      <w:widowControl w:val="off"/>
    </w:pPr>
    <w:rPr>
      <w:rFonts w:ascii="Calibri" w:hAnsi="Calibri"/>
      <w:sz w:val="21"/>
      <w:szCs w:val="22"/>
    </w:rPr>
  </w:style>
  <w:style w:type="paragraph" w:styleId="689">
    <w:name w:val="Heading 1"/>
    <w:basedOn w:val="688"/>
    <w:next w:val="688"/>
    <w:link w:val="723"/>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4"/>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5"/>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6"/>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7"/>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8"/>
    <w:uiPriority w:val="9"/>
    <w:unhideWhenUsed/>
    <w:qFormat/>
    <w:pPr>
      <w:keepLines/>
      <w:keepNext/>
      <w:spacing w:before="320" w:after="200"/>
      <w:outlineLvl w:val="5"/>
    </w:pPr>
    <w:rPr>
      <w:rFonts w:ascii="Arial" w:hAnsi="Arial" w:eastAsia="Arial" w:cs="Arial"/>
      <w:b/>
      <w:bCs/>
      <w:sz w:val="22"/>
    </w:rPr>
  </w:style>
  <w:style w:type="paragraph" w:styleId="695">
    <w:name w:val="Heading 7"/>
    <w:basedOn w:val="688"/>
    <w:next w:val="688"/>
    <w:link w:val="729"/>
    <w:uiPriority w:val="9"/>
    <w:unhideWhenUsed/>
    <w:qFormat/>
    <w:pPr>
      <w:keepLines/>
      <w:keepNext/>
      <w:spacing w:before="320" w:after="200"/>
      <w:outlineLvl w:val="6"/>
    </w:pPr>
    <w:rPr>
      <w:rFonts w:ascii="Arial" w:hAnsi="Arial" w:eastAsia="Arial" w:cs="Arial"/>
      <w:b/>
      <w:bCs/>
      <w:i/>
      <w:iCs/>
      <w:sz w:val="22"/>
    </w:rPr>
  </w:style>
  <w:style w:type="paragraph" w:styleId="696">
    <w:name w:val="Heading 8"/>
    <w:basedOn w:val="688"/>
    <w:next w:val="688"/>
    <w:link w:val="730"/>
    <w:uiPriority w:val="9"/>
    <w:unhideWhenUsed/>
    <w:qFormat/>
    <w:pPr>
      <w:keepLines/>
      <w:keepNext/>
      <w:spacing w:before="320" w:after="200"/>
      <w:outlineLvl w:val="7"/>
    </w:pPr>
    <w:rPr>
      <w:rFonts w:ascii="Arial" w:hAnsi="Arial" w:eastAsia="Arial" w:cs="Arial"/>
      <w:i/>
      <w:iCs/>
      <w:sz w:val="22"/>
    </w:rPr>
  </w:style>
  <w:style w:type="paragraph" w:styleId="697">
    <w:name w:val="Heading 9"/>
    <w:basedOn w:val="688"/>
    <w:next w:val="688"/>
    <w:link w:val="731"/>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toc 7"/>
    <w:basedOn w:val="688"/>
    <w:next w:val="688"/>
    <w:uiPriority w:val="39"/>
    <w:unhideWhenUsed/>
    <w:qFormat/>
    <w:pPr>
      <w:ind w:left="1701"/>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rPr>
  </w:style>
  <w:style w:type="paragraph" w:styleId="703">
    <w:name w:val="toc 5"/>
    <w:basedOn w:val="688"/>
    <w:next w:val="688"/>
    <w:uiPriority w:val="39"/>
    <w:unhideWhenUsed/>
    <w:qFormat/>
    <w:pPr>
      <w:ind w:left="1134"/>
      <w:spacing w:after="57"/>
    </w:pPr>
  </w:style>
  <w:style w:type="paragraph" w:styleId="704">
    <w:name w:val="toc 3"/>
    <w:basedOn w:val="688"/>
    <w:next w:val="688"/>
    <w:uiPriority w:val="39"/>
    <w:unhideWhenUsed/>
    <w:qFormat/>
    <w:pPr>
      <w:ind w:left="567"/>
      <w:spacing w:after="57"/>
    </w:pPr>
  </w:style>
  <w:style w:type="paragraph" w:styleId="705">
    <w:name w:val="toc 8"/>
    <w:basedOn w:val="688"/>
    <w:next w:val="688"/>
    <w:uiPriority w:val="39"/>
    <w:unhideWhenUsed/>
    <w:qFormat/>
    <w:pPr>
      <w:ind w:left="1984"/>
      <w:spacing w:after="57"/>
    </w:pPr>
  </w:style>
  <w:style w:type="paragraph" w:styleId="706">
    <w:name w:val="endnote text"/>
    <w:basedOn w:val="688"/>
    <w:link w:val="869"/>
    <w:uiPriority w:val="99"/>
    <w:semiHidden/>
    <w:unhideWhenUsed/>
    <w:qFormat/>
    <w:rPr>
      <w:sz w:val="20"/>
    </w:rPr>
  </w:style>
  <w:style w:type="paragraph" w:styleId="707">
    <w:name w:val="Footer"/>
    <w:basedOn w:val="688"/>
    <w:link w:val="742"/>
    <w:uiPriority w:val="99"/>
    <w:unhideWhenUsed/>
    <w:qFormat/>
    <w:pPr>
      <w:tabs>
        <w:tab w:val="center" w:pos="7143" w:leader="none"/>
        <w:tab w:val="right" w:pos="14287" w:leader="none"/>
      </w:tabs>
    </w:pPr>
  </w:style>
  <w:style w:type="paragraph" w:styleId="708">
    <w:name w:val="Header"/>
    <w:basedOn w:val="688"/>
    <w:link w:val="740"/>
    <w:uiPriority w:val="99"/>
    <w:unhideWhenUsed/>
    <w:qFormat/>
    <w:pPr>
      <w:tabs>
        <w:tab w:val="center" w:pos="7143" w:leader="none"/>
        <w:tab w:val="right" w:pos="14287" w:leader="none"/>
      </w:tabs>
    </w:pPr>
  </w:style>
  <w:style w:type="paragraph" w:styleId="709">
    <w:name w:val="toc 1"/>
    <w:basedOn w:val="688"/>
    <w:next w:val="688"/>
    <w:uiPriority w:val="39"/>
    <w:unhideWhenUsed/>
    <w:qFormat/>
    <w:pPr>
      <w:spacing w:after="57"/>
    </w:pPr>
  </w:style>
  <w:style w:type="paragraph" w:styleId="710">
    <w:name w:val="toc 4"/>
    <w:basedOn w:val="688"/>
    <w:next w:val="688"/>
    <w:uiPriority w:val="39"/>
    <w:unhideWhenUsed/>
    <w:qFormat/>
    <w:pPr>
      <w:ind w:left="850"/>
      <w:spacing w:after="57"/>
    </w:pPr>
  </w:style>
  <w:style w:type="paragraph" w:styleId="711">
    <w:name w:val="Subtitle"/>
    <w:basedOn w:val="688"/>
    <w:next w:val="688"/>
    <w:link w:val="735"/>
    <w:uiPriority w:val="11"/>
    <w:qFormat/>
    <w:pPr>
      <w:spacing w:before="200" w:after="200"/>
    </w:pPr>
    <w:rPr>
      <w:sz w:val="24"/>
      <w:szCs w:val="24"/>
    </w:rPr>
  </w:style>
  <w:style w:type="paragraph" w:styleId="712">
    <w:name w:val="footnote text"/>
    <w:basedOn w:val="688"/>
    <w:link w:val="868"/>
    <w:uiPriority w:val="99"/>
    <w:semiHidden/>
    <w:unhideWhenUsed/>
    <w:qFormat/>
    <w:pPr>
      <w:spacing w:after="40"/>
    </w:pPr>
    <w:rPr>
      <w:sz w:val="18"/>
    </w:rPr>
  </w:style>
  <w:style w:type="paragraph" w:styleId="713">
    <w:name w:val="toc 6"/>
    <w:basedOn w:val="688"/>
    <w:next w:val="688"/>
    <w:uiPriority w:val="39"/>
    <w:unhideWhenUsed/>
    <w:qFormat/>
    <w:pPr>
      <w:ind w:left="1417"/>
      <w:spacing w:after="57"/>
    </w:pPr>
  </w:style>
  <w:style w:type="paragraph" w:styleId="714">
    <w:name w:val="table of figures"/>
    <w:basedOn w:val="688"/>
    <w:next w:val="688"/>
    <w:uiPriority w:val="99"/>
    <w:unhideWhenUsed/>
    <w:qFormat/>
  </w:style>
  <w:style w:type="paragraph" w:styleId="715">
    <w:name w:val="toc 2"/>
    <w:basedOn w:val="688"/>
    <w:next w:val="688"/>
    <w:uiPriority w:val="39"/>
    <w:unhideWhenUsed/>
    <w:qFormat/>
    <w:pPr>
      <w:ind w:left="283"/>
      <w:spacing w:after="57"/>
    </w:pPr>
  </w:style>
  <w:style w:type="paragraph" w:styleId="716">
    <w:name w:val="toc 9"/>
    <w:basedOn w:val="688"/>
    <w:next w:val="688"/>
    <w:uiPriority w:val="39"/>
    <w:unhideWhenUsed/>
    <w:qFormat/>
    <w:pPr>
      <w:ind w:left="2268"/>
      <w:spacing w:after="57"/>
    </w:pPr>
  </w:style>
  <w:style w:type="paragraph" w:styleId="717">
    <w:name w:val="Title"/>
    <w:basedOn w:val="688"/>
    <w:next w:val="688"/>
    <w:link w:val="734"/>
    <w:uiPriority w:val="10"/>
    <w:qFormat/>
    <w:pPr>
      <w:contextualSpacing/>
      <w:spacing w:before="300" w:after="200"/>
    </w:pPr>
    <w:rPr>
      <w:sz w:val="48"/>
      <w:szCs w:val="48"/>
    </w:rPr>
  </w:style>
  <w:style w:type="table" w:styleId="7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rPr>
  </w:style>
  <w:style w:type="character" w:styleId="721">
    <w:name w:val="footnote reference"/>
    <w:uiPriority w:val="99"/>
    <w:unhideWhenUsed/>
    <w:qFormat/>
    <w:rPr>
      <w:vertAlign w:val="superscript"/>
    </w:rPr>
  </w:style>
  <w:style w:type="paragraph" w:styleId="722" w:customStyle="1">
    <w:name w:val="标题1"/>
    <w:basedOn w:val="688"/>
    <w:next w:val="68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character" w:styleId="723" w:customStyle="1">
    <w:name w:val="标题 1 Char1"/>
    <w:link w:val="689"/>
    <w:uiPriority w:val="9"/>
    <w:qFormat/>
    <w:rPr>
      <w:rFonts w:ascii="Arial" w:hAnsi="Arial" w:eastAsia="Arial" w:cs="Arial"/>
      <w:sz w:val="40"/>
      <w:szCs w:val="40"/>
    </w:rPr>
  </w:style>
  <w:style w:type="character" w:styleId="724" w:customStyle="1">
    <w:name w:val="标题 2 Char1"/>
    <w:link w:val="690"/>
    <w:uiPriority w:val="9"/>
    <w:qFormat/>
    <w:rPr>
      <w:rFonts w:ascii="Arial" w:hAnsi="Arial" w:eastAsia="Arial" w:cs="Arial"/>
      <w:sz w:val="34"/>
    </w:rPr>
  </w:style>
  <w:style w:type="character" w:styleId="725" w:customStyle="1">
    <w:name w:val="标题 3 Char1"/>
    <w:link w:val="691"/>
    <w:uiPriority w:val="9"/>
    <w:qFormat/>
    <w:rPr>
      <w:rFonts w:ascii="Arial" w:hAnsi="Arial" w:eastAsia="Arial" w:cs="Arial"/>
      <w:sz w:val="30"/>
      <w:szCs w:val="30"/>
    </w:rPr>
  </w:style>
  <w:style w:type="character" w:styleId="726" w:customStyle="1">
    <w:name w:val="标题 4 Char1"/>
    <w:link w:val="692"/>
    <w:uiPriority w:val="9"/>
    <w:qFormat/>
    <w:rPr>
      <w:rFonts w:ascii="Arial" w:hAnsi="Arial" w:eastAsia="Arial" w:cs="Arial"/>
      <w:b/>
      <w:bCs/>
      <w:sz w:val="26"/>
      <w:szCs w:val="26"/>
    </w:rPr>
  </w:style>
  <w:style w:type="character" w:styleId="727" w:customStyle="1">
    <w:name w:val="标题 5 Char1"/>
    <w:link w:val="693"/>
    <w:uiPriority w:val="9"/>
    <w:qFormat/>
    <w:rPr>
      <w:rFonts w:ascii="Arial" w:hAnsi="Arial" w:eastAsia="Arial" w:cs="Arial"/>
      <w:b/>
      <w:bCs/>
      <w:sz w:val="24"/>
      <w:szCs w:val="24"/>
    </w:rPr>
  </w:style>
  <w:style w:type="character" w:styleId="728" w:customStyle="1">
    <w:name w:val="标题 6 Char1"/>
    <w:link w:val="694"/>
    <w:uiPriority w:val="9"/>
    <w:qFormat/>
    <w:rPr>
      <w:rFonts w:ascii="Arial" w:hAnsi="Arial" w:eastAsia="Arial" w:cs="Arial"/>
      <w:b/>
      <w:bCs/>
      <w:sz w:val="22"/>
      <w:szCs w:val="22"/>
    </w:rPr>
  </w:style>
  <w:style w:type="character" w:styleId="729" w:customStyle="1">
    <w:name w:val="标题 7 Char1"/>
    <w:link w:val="695"/>
    <w:uiPriority w:val="9"/>
    <w:qFormat/>
    <w:rPr>
      <w:rFonts w:ascii="Arial" w:hAnsi="Arial" w:eastAsia="Arial" w:cs="Arial"/>
      <w:b/>
      <w:bCs/>
      <w:i/>
      <w:iCs/>
      <w:sz w:val="22"/>
      <w:szCs w:val="22"/>
    </w:rPr>
  </w:style>
  <w:style w:type="character" w:styleId="730" w:customStyle="1">
    <w:name w:val="标题 8 Char1"/>
    <w:link w:val="696"/>
    <w:uiPriority w:val="9"/>
    <w:qFormat/>
    <w:rPr>
      <w:rFonts w:ascii="Arial" w:hAnsi="Arial" w:eastAsia="Arial" w:cs="Arial"/>
      <w:i/>
      <w:iCs/>
      <w:sz w:val="22"/>
      <w:szCs w:val="22"/>
    </w:rPr>
  </w:style>
  <w:style w:type="character" w:styleId="731" w:customStyle="1">
    <w:name w:val="标题 9 Char1"/>
    <w:link w:val="697"/>
    <w:uiPriority w:val="9"/>
    <w:qFormat/>
    <w:rPr>
      <w:rFonts w:ascii="Arial" w:hAnsi="Arial" w:eastAsia="Arial" w:cs="Arial"/>
      <w:i/>
      <w:iCs/>
      <w:sz w:val="21"/>
      <w:szCs w:val="21"/>
    </w:rPr>
  </w:style>
  <w:style w:type="paragraph" w:styleId="732">
    <w:name w:val="List Paragraph"/>
    <w:basedOn w:val="688"/>
    <w:uiPriority w:val="34"/>
    <w:qFormat/>
    <w:pPr>
      <w:contextualSpacing/>
      <w:ind w:left="720"/>
    </w:pPr>
  </w:style>
  <w:style w:type="paragraph" w:styleId="733">
    <w:name w:val="No Spacing"/>
    <w:uiPriority w:val="1"/>
    <w:qFormat/>
    <w:rPr>
      <w:rFonts w:ascii="Calibri" w:hAnsi="Calibri"/>
    </w:rPr>
  </w:style>
  <w:style w:type="character" w:styleId="734" w:customStyle="1">
    <w:name w:val="标题 Char"/>
    <w:link w:val="717"/>
    <w:uiPriority w:val="10"/>
    <w:qFormat/>
    <w:rPr>
      <w:sz w:val="48"/>
      <w:szCs w:val="48"/>
    </w:rPr>
  </w:style>
  <w:style w:type="character" w:styleId="735" w:customStyle="1">
    <w:name w:val="副标题 Char"/>
    <w:link w:val="711"/>
    <w:uiPriority w:val="11"/>
    <w:qFormat/>
    <w:rPr>
      <w:sz w:val="24"/>
      <w:szCs w:val="24"/>
    </w:rPr>
  </w:style>
  <w:style w:type="paragraph" w:styleId="736">
    <w:name w:val="Quote"/>
    <w:basedOn w:val="688"/>
    <w:next w:val="688"/>
    <w:link w:val="737"/>
    <w:uiPriority w:val="29"/>
    <w:qFormat/>
    <w:pPr>
      <w:ind w:left="720" w:right="720"/>
    </w:pPr>
    <w:rPr>
      <w:i/>
    </w:rPr>
  </w:style>
  <w:style w:type="character" w:styleId="737" w:customStyle="1">
    <w:name w:val="引用 Char"/>
    <w:link w:val="736"/>
    <w:uiPriority w:val="29"/>
    <w:qFormat/>
    <w:rPr>
      <w:i/>
    </w:rPr>
  </w:style>
  <w:style w:type="paragraph" w:styleId="738">
    <w:name w:val="Intense Quote"/>
    <w:basedOn w:val="688"/>
    <w:next w:val="688"/>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qFormat/>
    <w:rPr>
      <w:i/>
    </w:rPr>
  </w:style>
  <w:style w:type="character" w:styleId="740" w:customStyle="1">
    <w:name w:val="页眉 Char1"/>
    <w:link w:val="708"/>
    <w:uiPriority w:val="99"/>
    <w:qFormat/>
  </w:style>
  <w:style w:type="character" w:styleId="741" w:customStyle="1">
    <w:name w:val="Footer Char"/>
    <w:uiPriority w:val="99"/>
    <w:qFormat/>
  </w:style>
  <w:style w:type="character" w:styleId="742" w:customStyle="1">
    <w:name w:val="页脚 Char1"/>
    <w:link w:val="707"/>
    <w:uiPriority w:val="99"/>
    <w:qFormat/>
  </w:style>
  <w:style w:type="table" w:styleId="74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8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8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3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3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脚注文本 Char"/>
    <w:link w:val="712"/>
    <w:uiPriority w:val="99"/>
    <w:qFormat/>
    <w:rPr>
      <w:sz w:val="18"/>
    </w:rPr>
  </w:style>
  <w:style w:type="character" w:styleId="869" w:customStyle="1">
    <w:name w:val="尾注文本 Char"/>
    <w:link w:val="706"/>
    <w:uiPriority w:val="99"/>
    <w:qFormat/>
    <w:rPr>
      <w:sz w:val="20"/>
    </w:rPr>
  </w:style>
  <w:style w:type="paragraph" w:styleId="870" w:customStyle="1">
    <w:name w:val="TOC 标题1"/>
    <w:uiPriority w:val="39"/>
    <w:unhideWhenUsed/>
    <w:qFormat/>
    <w:rPr>
      <w:rFonts w:ascii="Calibri" w:hAnsi="Calibri"/>
    </w:rPr>
  </w:style>
  <w:style w:type="paragraph" w:styleId="871" w:customStyle="1">
    <w:name w:val="标题 11"/>
    <w:basedOn w:val="688"/>
    <w:next w:val="688"/>
    <w:link w:val="883"/>
    <w:qFormat/>
    <w:pPr>
      <w:jc w:val="center"/>
      <w:keepNext/>
      <w:outlineLvl w:val="0"/>
    </w:pPr>
    <w:rPr>
      <w:rFonts w:ascii="楷体_GB2312" w:hAnsi="Times New Roman" w:eastAsia="楷体_GB2312"/>
      <w:sz w:val="28"/>
      <w:szCs w:val="28"/>
    </w:rPr>
  </w:style>
  <w:style w:type="paragraph" w:styleId="872" w:customStyle="1">
    <w:name w:val="标题 211"/>
    <w:basedOn w:val="688"/>
    <w:next w:val="873"/>
    <w:link w:val="884"/>
    <w:qFormat/>
    <w:pPr>
      <w:jc w:val="center"/>
      <w:keepLines/>
      <w:keepNext/>
      <w:spacing w:before="260" w:after="260" w:line="416" w:lineRule="auto"/>
      <w:outlineLvl w:val="1"/>
    </w:pPr>
    <w:rPr>
      <w:rFonts w:ascii="Arial" w:hAnsi="Arial" w:eastAsia="幼圆"/>
      <w:b/>
      <w:bCs/>
      <w:sz w:val="44"/>
      <w:szCs w:val="44"/>
    </w:rPr>
  </w:style>
  <w:style w:type="paragraph" w:styleId="873" w:customStyle="1">
    <w:name w:val="正文缩进1"/>
    <w:basedOn w:val="688"/>
    <w:link w:val="885"/>
    <w:qFormat/>
    <w:pPr>
      <w:ind w:firstLine="420"/>
    </w:pPr>
    <w:rPr>
      <w:sz w:val="20"/>
      <w:szCs w:val="21"/>
    </w:rPr>
  </w:style>
  <w:style w:type="paragraph" w:styleId="874" w:customStyle="1">
    <w:name w:val="标题 31"/>
    <w:basedOn w:val="688"/>
    <w:next w:val="873"/>
    <w:link w:val="886"/>
    <w:qFormat/>
    <w:pPr>
      <w:keepLines/>
      <w:keepNext/>
      <w:spacing w:before="260" w:after="260" w:line="416" w:lineRule="auto"/>
      <w:outlineLvl w:val="2"/>
    </w:pPr>
    <w:rPr>
      <w:rFonts w:ascii="Times New Roman" w:hAnsi="Times New Roman"/>
      <w:b/>
      <w:bCs/>
      <w:sz w:val="32"/>
      <w:szCs w:val="32"/>
    </w:rPr>
  </w:style>
  <w:style w:type="paragraph" w:styleId="875" w:customStyle="1">
    <w:name w:val="标题 41"/>
    <w:basedOn w:val="688"/>
    <w:next w:val="873"/>
    <w:link w:val="887"/>
    <w:qFormat/>
    <w:pPr>
      <w:keepLines/>
      <w:keepNext/>
      <w:spacing w:before="280" w:after="290" w:line="376" w:lineRule="auto"/>
      <w:outlineLvl w:val="3"/>
    </w:pPr>
    <w:rPr>
      <w:rFonts w:ascii="Arial" w:hAnsi="Arial" w:eastAsia="黑体"/>
      <w:b/>
      <w:bCs/>
      <w:sz w:val="28"/>
      <w:szCs w:val="28"/>
    </w:rPr>
  </w:style>
  <w:style w:type="paragraph" w:styleId="876" w:customStyle="1">
    <w:name w:val="标题 51"/>
    <w:basedOn w:val="688"/>
    <w:next w:val="873"/>
    <w:link w:val="888"/>
    <w:qFormat/>
    <w:pPr>
      <w:keepNext/>
      <w:outlineLvl w:val="4"/>
    </w:pPr>
    <w:rPr>
      <w:rFonts w:ascii="宋体" w:hAnsi="Times New Roman"/>
      <w:color w:val="000000"/>
      <w:sz w:val="28"/>
      <w:szCs w:val="28"/>
    </w:rPr>
  </w:style>
  <w:style w:type="paragraph" w:styleId="877" w:customStyle="1">
    <w:name w:val="标题 61"/>
    <w:basedOn w:val="688"/>
    <w:next w:val="688"/>
    <w:link w:val="889"/>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customStyle="1">
    <w:name w:val="标题 71"/>
    <w:basedOn w:val="688"/>
    <w:next w:val="688"/>
    <w:link w:val="89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9" w:customStyle="1">
    <w:name w:val="标题 81"/>
    <w:basedOn w:val="688"/>
    <w:next w:val="688"/>
    <w:link w:val="891"/>
    <w:qFormat/>
    <w:pPr>
      <w:numPr>
        <w:ilvl w:val="7"/>
        <w:numId w:val="1"/>
      </w:numPr>
      <w:keepLines/>
      <w:keepNext/>
      <w:spacing w:before="240" w:after="64" w:line="320" w:lineRule="auto"/>
      <w:outlineLvl w:val="7"/>
    </w:pPr>
    <w:rPr>
      <w:rFonts w:ascii="Arial" w:hAnsi="Arial" w:eastAsia="黑体"/>
      <w:sz w:val="24"/>
      <w:szCs w:val="24"/>
    </w:rPr>
  </w:style>
  <w:style w:type="paragraph" w:styleId="880" w:customStyle="1">
    <w:name w:val="标题 91"/>
    <w:basedOn w:val="688"/>
    <w:next w:val="688"/>
    <w:link w:val="892"/>
    <w:qFormat/>
    <w:pPr>
      <w:numPr>
        <w:ilvl w:val="8"/>
        <w:numId w:val="1"/>
      </w:numPr>
      <w:keepLines/>
      <w:keepNext/>
      <w:spacing w:before="240" w:after="64" w:line="320" w:lineRule="auto"/>
      <w:outlineLvl w:val="8"/>
    </w:pPr>
    <w:rPr>
      <w:rFonts w:ascii="Arial" w:hAnsi="Arial" w:eastAsia="黑体"/>
      <w:sz w:val="20"/>
      <w:szCs w:val="21"/>
    </w:rPr>
  </w:style>
  <w:style w:type="character" w:styleId="881" w:customStyle="1">
    <w:name w:val="默认段落字体1"/>
    <w:uiPriority w:val="1"/>
    <w:unhideWhenUsed/>
    <w:qFormat/>
  </w:style>
  <w:style w:type="table" w:styleId="882" w:customStyle="1">
    <w:name w:val="普通表格11"/>
    <w:uiPriority w:val="99"/>
    <w:unhideWhenUsed/>
    <w:qFormat/>
    <w:tblPr>
      <w:tblCellMar>
        <w:left w:w="0" w:type="dxa"/>
        <w:top w:w="0" w:type="dxa"/>
        <w:right w:w="0" w:type="dxa"/>
        <w:bottom w:w="0" w:type="dxa"/>
      </w:tblCellMar>
    </w:tblPr>
  </w:style>
  <w:style w:type="character" w:styleId="883" w:customStyle="1">
    <w:name w:val="标题 1 Char"/>
    <w:link w:val="871"/>
    <w:qFormat/>
    <w:rPr>
      <w:rFonts w:ascii="楷体_GB2312" w:hAnsi="Times New Roman" w:eastAsia="楷体_GB2312" w:cs="Times New Roman"/>
      <w:sz w:val="28"/>
      <w:szCs w:val="28"/>
    </w:rPr>
  </w:style>
  <w:style w:type="character" w:styleId="884" w:customStyle="1">
    <w:name w:val="标题 2 Char"/>
    <w:link w:val="872"/>
    <w:qFormat/>
    <w:rPr>
      <w:rFonts w:ascii="Arial" w:hAnsi="Arial" w:eastAsia="幼圆" w:cs="Arial"/>
      <w:b/>
      <w:bCs/>
      <w:sz w:val="44"/>
      <w:szCs w:val="44"/>
    </w:rPr>
  </w:style>
  <w:style w:type="character" w:styleId="885" w:customStyle="1">
    <w:name w:val="正文缩进 Char"/>
    <w:link w:val="873"/>
    <w:qFormat/>
    <w:rPr>
      <w:szCs w:val="21"/>
    </w:rPr>
  </w:style>
  <w:style w:type="character" w:styleId="886" w:customStyle="1">
    <w:name w:val="标题 3 Char"/>
    <w:link w:val="874"/>
    <w:qFormat/>
    <w:rPr>
      <w:rFonts w:ascii="Times New Roman" w:hAnsi="Times New Roman" w:eastAsia="宋体" w:cs="Times New Roman"/>
      <w:b/>
      <w:bCs/>
      <w:sz w:val="32"/>
      <w:szCs w:val="32"/>
    </w:rPr>
  </w:style>
  <w:style w:type="character" w:styleId="887" w:customStyle="1">
    <w:name w:val="标题 4 Char"/>
    <w:link w:val="875"/>
    <w:qFormat/>
    <w:rPr>
      <w:rFonts w:ascii="Arial" w:hAnsi="Arial" w:eastAsia="黑体" w:cs="Arial"/>
      <w:b/>
      <w:bCs/>
      <w:sz w:val="28"/>
      <w:szCs w:val="28"/>
    </w:rPr>
  </w:style>
  <w:style w:type="character" w:styleId="888" w:customStyle="1">
    <w:name w:val="标题 5 Char"/>
    <w:link w:val="876"/>
    <w:qFormat/>
    <w:rPr>
      <w:rFonts w:ascii="宋体" w:hAnsi="Times New Roman" w:eastAsia="宋体" w:cs="Times New Roman"/>
      <w:color w:val="000000"/>
      <w:sz w:val="28"/>
      <w:szCs w:val="28"/>
    </w:rPr>
  </w:style>
  <w:style w:type="character" w:styleId="889" w:customStyle="1">
    <w:name w:val="标题 6 Char"/>
    <w:link w:val="877"/>
    <w:qFormat/>
    <w:rPr>
      <w:rFonts w:ascii="Arial" w:hAnsi="Arial" w:eastAsia="黑体" w:cs="Times New Roman"/>
      <w:b/>
      <w:bCs/>
      <w:sz w:val="24"/>
      <w:szCs w:val="24"/>
    </w:rPr>
  </w:style>
  <w:style w:type="character" w:styleId="890" w:customStyle="1">
    <w:name w:val="标题 7 Char"/>
    <w:link w:val="878"/>
    <w:qFormat/>
    <w:rPr>
      <w:rFonts w:ascii="Times New Roman" w:hAnsi="Times New Roman" w:eastAsia="宋体" w:cs="Times New Roman"/>
      <w:b/>
      <w:bCs/>
      <w:sz w:val="24"/>
      <w:szCs w:val="24"/>
    </w:rPr>
  </w:style>
  <w:style w:type="character" w:styleId="891" w:customStyle="1">
    <w:name w:val="标题 8 Char"/>
    <w:link w:val="879"/>
    <w:qFormat/>
    <w:rPr>
      <w:rFonts w:ascii="Arial" w:hAnsi="Arial" w:eastAsia="黑体" w:cs="Times New Roman"/>
      <w:sz w:val="24"/>
      <w:szCs w:val="24"/>
    </w:rPr>
  </w:style>
  <w:style w:type="character" w:styleId="892" w:customStyle="1">
    <w:name w:val="标题 9 Char"/>
    <w:link w:val="880"/>
    <w:qFormat/>
    <w:rPr>
      <w:rFonts w:ascii="Arial" w:hAnsi="Arial" w:eastAsia="黑体" w:cs="Times New Roman"/>
      <w:szCs w:val="21"/>
    </w:rPr>
  </w:style>
  <w:style w:type="paragraph" w:styleId="893" w:customStyle="1">
    <w:name w:val="列表 31"/>
    <w:basedOn w:val="688"/>
    <w:qFormat/>
    <w:pPr>
      <w:ind w:left="100" w:hanging="200"/>
    </w:pPr>
    <w:rPr>
      <w:rFonts w:ascii="Times New Roman" w:hAnsi="Times New Roman"/>
      <w:szCs w:val="21"/>
    </w:rPr>
  </w:style>
  <w:style w:type="paragraph" w:styleId="894" w:customStyle="1">
    <w:name w:val="目录 71"/>
    <w:basedOn w:val="688"/>
    <w:next w:val="688"/>
    <w:semiHidden/>
    <w:qFormat/>
    <w:pPr>
      <w:ind w:left="1260"/>
      <w:jc w:val="left"/>
    </w:pPr>
    <w:rPr>
      <w:rFonts w:ascii="Times New Roman" w:hAnsi="Times New Roman"/>
      <w:szCs w:val="21"/>
    </w:rPr>
  </w:style>
  <w:style w:type="paragraph" w:styleId="895" w:customStyle="1">
    <w:name w:val="文档结构图1"/>
    <w:basedOn w:val="688"/>
    <w:link w:val="896"/>
    <w:semiHidden/>
    <w:qFormat/>
    <w:pPr>
      <w:shd w:val="clear" w:color="auto" w:fill="000080"/>
    </w:pPr>
    <w:rPr>
      <w:rFonts w:ascii="Times New Roman" w:hAnsi="Times New Roman"/>
      <w:sz w:val="20"/>
      <w:szCs w:val="21"/>
    </w:rPr>
  </w:style>
  <w:style w:type="character" w:styleId="896" w:customStyle="1">
    <w:name w:val="文档结构图 Char"/>
    <w:link w:val="895"/>
    <w:semiHidden/>
    <w:qFormat/>
    <w:rPr>
      <w:rFonts w:ascii="Times New Roman" w:hAnsi="Times New Roman" w:eastAsia="宋体" w:cs="Times New Roman"/>
      <w:szCs w:val="21"/>
      <w:shd w:val="clear" w:color="auto" w:fill="000080"/>
    </w:rPr>
  </w:style>
  <w:style w:type="paragraph" w:styleId="897" w:customStyle="1">
    <w:name w:val="批注文字1"/>
    <w:basedOn w:val="688"/>
    <w:link w:val="898"/>
    <w:unhideWhenUsed/>
    <w:qFormat/>
    <w:pPr>
      <w:jc w:val="left"/>
    </w:pPr>
  </w:style>
  <w:style w:type="character" w:styleId="898" w:customStyle="1">
    <w:name w:val="批注文字 Char"/>
    <w:link w:val="897"/>
    <w:uiPriority w:val="99"/>
    <w:semiHidden/>
    <w:qFormat/>
  </w:style>
  <w:style w:type="paragraph" w:styleId="899" w:customStyle="1">
    <w:name w:val="正文文本 31"/>
    <w:basedOn w:val="688"/>
    <w:link w:val="900"/>
    <w:qFormat/>
    <w:rPr>
      <w:rFonts w:ascii="仿宋_GB2312" w:hAnsi="Arial" w:eastAsia="仿宋_GB2312"/>
      <w:sz w:val="32"/>
      <w:szCs w:val="32"/>
    </w:rPr>
  </w:style>
  <w:style w:type="character" w:styleId="900" w:customStyle="1">
    <w:name w:val="正文文本 3 Char"/>
    <w:link w:val="899"/>
    <w:qFormat/>
    <w:rPr>
      <w:rFonts w:ascii="仿宋_GB2312" w:hAnsi="Arial" w:eastAsia="仿宋_GB2312" w:cs="Times New Roman"/>
      <w:sz w:val="32"/>
      <w:szCs w:val="32"/>
    </w:rPr>
  </w:style>
  <w:style w:type="paragraph" w:styleId="901" w:customStyle="1">
    <w:name w:val="正文文本11"/>
    <w:basedOn w:val="688"/>
    <w:next w:val="902"/>
    <w:link w:val="904"/>
    <w:qFormat/>
    <w:rPr>
      <w:rFonts w:ascii="楷体_GB2312" w:hAnsi="Arial" w:eastAsia="楷体_GB2312"/>
      <w:sz w:val="28"/>
      <w:szCs w:val="28"/>
    </w:rPr>
  </w:style>
  <w:style w:type="paragraph" w:styleId="902" w:customStyle="1">
    <w:name w:val="style4"/>
    <w:basedOn w:val="688"/>
    <w:next w:val="903"/>
    <w:qFormat/>
    <w:pPr>
      <w:spacing w:before="280" w:after="280"/>
      <w:widowControl/>
    </w:pPr>
    <w:rPr>
      <w:rFonts w:ascii="宋体"/>
      <w:sz w:val="18"/>
    </w:rPr>
  </w:style>
  <w:style w:type="paragraph" w:styleId="903" w:customStyle="1">
    <w:name w:val="2"/>
    <w:next w:val="688"/>
    <w:qFormat/>
    <w:pPr>
      <w:jc w:val="both"/>
      <w:widowControl w:val="off"/>
    </w:pPr>
    <w:rPr>
      <w:sz w:val="21"/>
      <w:szCs w:val="22"/>
    </w:rPr>
  </w:style>
  <w:style w:type="character" w:styleId="904" w:customStyle="1">
    <w:name w:val="正文文本 Char"/>
    <w:link w:val="901"/>
    <w:qFormat/>
    <w:rPr>
      <w:rFonts w:ascii="楷体_GB2312" w:hAnsi="Arial" w:eastAsia="楷体_GB2312" w:cs="Times New Roman"/>
      <w:sz w:val="28"/>
      <w:szCs w:val="28"/>
    </w:rPr>
  </w:style>
  <w:style w:type="paragraph" w:styleId="905" w:customStyle="1">
    <w:name w:val="正文文本缩进1"/>
    <w:basedOn w:val="688"/>
    <w:link w:val="906"/>
    <w:unhideWhenUsed/>
    <w:qFormat/>
    <w:pPr>
      <w:ind w:left="420"/>
      <w:spacing w:after="120"/>
    </w:pPr>
  </w:style>
  <w:style w:type="character" w:styleId="906" w:customStyle="1">
    <w:name w:val="正文文本缩进 Char"/>
    <w:link w:val="905"/>
    <w:uiPriority w:val="99"/>
    <w:semiHidden/>
    <w:qFormat/>
  </w:style>
  <w:style w:type="paragraph" w:styleId="907" w:customStyle="1">
    <w:name w:val="列表 21"/>
    <w:basedOn w:val="688"/>
    <w:qFormat/>
    <w:pPr>
      <w:ind w:left="100" w:hanging="200"/>
    </w:pPr>
    <w:rPr>
      <w:rFonts w:ascii="Times New Roman" w:hAnsi="Times New Roman"/>
      <w:szCs w:val="21"/>
    </w:rPr>
  </w:style>
  <w:style w:type="paragraph" w:styleId="908" w:customStyle="1">
    <w:name w:val="目录 51"/>
    <w:basedOn w:val="688"/>
    <w:next w:val="688"/>
    <w:semiHidden/>
    <w:qFormat/>
    <w:pPr>
      <w:ind w:left="840"/>
      <w:jc w:val="left"/>
    </w:pPr>
    <w:rPr>
      <w:rFonts w:ascii="Times New Roman" w:hAnsi="Times New Roman"/>
      <w:szCs w:val="21"/>
    </w:rPr>
  </w:style>
  <w:style w:type="paragraph" w:styleId="909" w:customStyle="1">
    <w:name w:val="目录 31"/>
    <w:basedOn w:val="688"/>
    <w:next w:val="688"/>
    <w:semiHidden/>
    <w:qFormat/>
    <w:pPr>
      <w:ind w:left="420"/>
      <w:jc w:val="left"/>
    </w:pPr>
    <w:rPr>
      <w:rFonts w:ascii="Times New Roman" w:hAnsi="Times New Roman"/>
      <w:i/>
      <w:iCs/>
      <w:szCs w:val="24"/>
    </w:rPr>
  </w:style>
  <w:style w:type="paragraph" w:styleId="910" w:customStyle="1">
    <w:name w:val="纯文本1"/>
    <w:basedOn w:val="688"/>
    <w:link w:val="911"/>
    <w:qFormat/>
    <w:rPr>
      <w:rFonts w:ascii="宋体" w:hAnsi="Courier New"/>
      <w:sz w:val="20"/>
      <w:szCs w:val="21"/>
    </w:rPr>
  </w:style>
  <w:style w:type="character" w:styleId="911" w:customStyle="1">
    <w:name w:val="纯文本 Char"/>
    <w:link w:val="910"/>
    <w:qFormat/>
    <w:rPr>
      <w:rFonts w:ascii="宋体" w:hAnsi="Courier New" w:eastAsia="宋体" w:cs="Courier New"/>
      <w:szCs w:val="21"/>
    </w:rPr>
  </w:style>
  <w:style w:type="paragraph" w:styleId="912" w:customStyle="1">
    <w:name w:val="目录 81"/>
    <w:basedOn w:val="688"/>
    <w:next w:val="688"/>
    <w:semiHidden/>
    <w:qFormat/>
    <w:pPr>
      <w:ind w:left="1470"/>
      <w:jc w:val="left"/>
    </w:pPr>
    <w:rPr>
      <w:rFonts w:ascii="Times New Roman" w:hAnsi="Times New Roman"/>
      <w:szCs w:val="21"/>
    </w:rPr>
  </w:style>
  <w:style w:type="paragraph" w:styleId="913" w:customStyle="1">
    <w:name w:val="日期1"/>
    <w:basedOn w:val="688"/>
    <w:next w:val="688"/>
    <w:link w:val="914"/>
    <w:qFormat/>
    <w:rPr>
      <w:rFonts w:ascii="Times New Roman" w:hAnsi="Times New Roman"/>
      <w:sz w:val="24"/>
      <w:szCs w:val="24"/>
    </w:rPr>
  </w:style>
  <w:style w:type="character" w:styleId="914" w:customStyle="1">
    <w:name w:val="日期 Char"/>
    <w:link w:val="913"/>
    <w:qFormat/>
    <w:rPr>
      <w:rFonts w:ascii="Times New Roman" w:hAnsi="Times New Roman" w:eastAsia="宋体" w:cs="Times New Roman"/>
      <w:sz w:val="24"/>
      <w:szCs w:val="24"/>
    </w:rPr>
  </w:style>
  <w:style w:type="paragraph" w:styleId="915" w:customStyle="1">
    <w:name w:val="正文文本缩进 21"/>
    <w:basedOn w:val="688"/>
    <w:link w:val="916"/>
    <w:qFormat/>
    <w:pPr>
      <w:ind w:left="630" w:firstLine="645"/>
    </w:pPr>
    <w:rPr>
      <w:rFonts w:ascii="Arial" w:hAnsi="Arial" w:eastAsia="仿宋_GB2312"/>
      <w:sz w:val="32"/>
      <w:szCs w:val="32"/>
    </w:rPr>
  </w:style>
  <w:style w:type="character" w:styleId="916" w:customStyle="1">
    <w:name w:val="正文文本缩进 2 Char"/>
    <w:link w:val="915"/>
    <w:qFormat/>
    <w:rPr>
      <w:rFonts w:ascii="Arial" w:hAnsi="Arial" w:eastAsia="仿宋_GB2312" w:cs="Arial"/>
      <w:sz w:val="32"/>
      <w:szCs w:val="32"/>
    </w:rPr>
  </w:style>
  <w:style w:type="paragraph" w:styleId="917" w:customStyle="1">
    <w:name w:val="批注框文本1"/>
    <w:basedOn w:val="688"/>
    <w:link w:val="918"/>
    <w:semiHidden/>
    <w:qFormat/>
    <w:rPr>
      <w:rFonts w:ascii="Times New Roman" w:hAnsi="Times New Roman"/>
      <w:sz w:val="18"/>
      <w:szCs w:val="18"/>
    </w:rPr>
  </w:style>
  <w:style w:type="character" w:styleId="918" w:customStyle="1">
    <w:name w:val="批注框文本 Char"/>
    <w:link w:val="917"/>
    <w:semiHidden/>
    <w:qFormat/>
    <w:rPr>
      <w:rFonts w:ascii="Times New Roman" w:hAnsi="Times New Roman" w:eastAsia="宋体" w:cs="Times New Roman"/>
      <w:sz w:val="18"/>
      <w:szCs w:val="18"/>
    </w:rPr>
  </w:style>
  <w:style w:type="paragraph" w:styleId="919" w:customStyle="1">
    <w:name w:val="页脚1"/>
    <w:basedOn w:val="688"/>
    <w:link w:val="920"/>
    <w:qFormat/>
    <w:pPr>
      <w:jc w:val="left"/>
      <w:tabs>
        <w:tab w:val="center" w:pos="4153" w:leader="none"/>
        <w:tab w:val="right" w:pos="8306" w:leader="none"/>
      </w:tabs>
    </w:pPr>
    <w:rPr>
      <w:rFonts w:ascii="Times New Roman" w:hAnsi="Times New Roman"/>
      <w:sz w:val="18"/>
      <w:szCs w:val="18"/>
    </w:rPr>
  </w:style>
  <w:style w:type="character" w:styleId="920" w:customStyle="1">
    <w:name w:val="页脚 Char"/>
    <w:link w:val="919"/>
    <w:qFormat/>
    <w:rPr>
      <w:rFonts w:ascii="Times New Roman" w:hAnsi="Times New Roman" w:eastAsia="宋体" w:cs="Times New Roman"/>
      <w:sz w:val="18"/>
      <w:szCs w:val="18"/>
    </w:rPr>
  </w:style>
  <w:style w:type="paragraph" w:styleId="921" w:customStyle="1">
    <w:name w:val="页眉1"/>
    <w:basedOn w:val="688"/>
    <w:link w:val="92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2" w:customStyle="1">
    <w:name w:val="页眉 Char"/>
    <w:link w:val="921"/>
    <w:qFormat/>
    <w:rPr>
      <w:rFonts w:ascii="Times New Roman" w:hAnsi="Times New Roman" w:eastAsia="宋体" w:cs="Times New Roman"/>
      <w:sz w:val="18"/>
      <w:szCs w:val="18"/>
    </w:rPr>
  </w:style>
  <w:style w:type="paragraph" w:styleId="923" w:customStyle="1">
    <w:name w:val="目录 11"/>
    <w:basedOn w:val="688"/>
    <w:next w:val="688"/>
    <w:semiHidden/>
    <w:qFormat/>
    <w:pPr>
      <w:jc w:val="left"/>
      <w:spacing w:before="120" w:after="120" w:line="400" w:lineRule="exact"/>
      <w:tabs>
        <w:tab w:val="right" w:pos="8720" w:leader="dot"/>
      </w:tabs>
    </w:pPr>
    <w:rPr>
      <w:rFonts w:ascii="宋体" w:hAnsi="宋体"/>
      <w:caps/>
      <w:sz w:val="24"/>
      <w:szCs w:val="24"/>
    </w:rPr>
  </w:style>
  <w:style w:type="paragraph" w:styleId="924" w:customStyle="1">
    <w:name w:val="目录 41"/>
    <w:basedOn w:val="688"/>
    <w:next w:val="688"/>
    <w:semiHidden/>
    <w:qFormat/>
    <w:pPr>
      <w:ind w:left="630"/>
      <w:jc w:val="left"/>
    </w:pPr>
    <w:rPr>
      <w:rFonts w:ascii="Times New Roman" w:hAnsi="Times New Roman"/>
      <w:szCs w:val="21"/>
    </w:rPr>
  </w:style>
  <w:style w:type="paragraph" w:styleId="925" w:customStyle="1">
    <w:name w:val="列表1"/>
    <w:basedOn w:val="688"/>
    <w:qFormat/>
    <w:pPr>
      <w:ind w:left="200" w:hanging="200"/>
    </w:pPr>
    <w:rPr>
      <w:rFonts w:ascii="Times New Roman" w:hAnsi="Times New Roman"/>
      <w:szCs w:val="21"/>
    </w:rPr>
  </w:style>
  <w:style w:type="paragraph" w:styleId="926" w:customStyle="1">
    <w:name w:val="目录 61"/>
    <w:basedOn w:val="688"/>
    <w:next w:val="688"/>
    <w:semiHidden/>
    <w:qFormat/>
    <w:pPr>
      <w:ind w:left="1050"/>
      <w:jc w:val="left"/>
    </w:pPr>
    <w:rPr>
      <w:rFonts w:ascii="Times New Roman" w:hAnsi="Times New Roman"/>
      <w:szCs w:val="21"/>
    </w:rPr>
  </w:style>
  <w:style w:type="paragraph" w:styleId="927" w:customStyle="1">
    <w:name w:val="正文文本缩进 31"/>
    <w:basedOn w:val="688"/>
    <w:link w:val="928"/>
    <w:qFormat/>
    <w:pPr>
      <w:ind w:left="645" w:firstLine="645"/>
    </w:pPr>
    <w:rPr>
      <w:rFonts w:ascii="Arial" w:hAnsi="Arial" w:eastAsia="仿宋_GB2312"/>
      <w:color w:val="ffff00"/>
      <w:sz w:val="32"/>
      <w:szCs w:val="32"/>
    </w:rPr>
  </w:style>
  <w:style w:type="character" w:styleId="928" w:customStyle="1">
    <w:name w:val="正文文本缩进 3 Char"/>
    <w:link w:val="927"/>
    <w:qFormat/>
    <w:rPr>
      <w:rFonts w:ascii="Arial" w:hAnsi="Arial" w:eastAsia="仿宋_GB2312" w:cs="Arial"/>
      <w:color w:val="ffff00"/>
      <w:sz w:val="32"/>
      <w:szCs w:val="32"/>
    </w:rPr>
  </w:style>
  <w:style w:type="paragraph" w:styleId="929" w:customStyle="1">
    <w:name w:val="图表目录1"/>
    <w:basedOn w:val="688"/>
    <w:next w:val="688"/>
    <w:semiHidden/>
    <w:qFormat/>
    <w:pPr>
      <w:ind w:left="840" w:hanging="420"/>
    </w:pPr>
    <w:rPr>
      <w:rFonts w:ascii="Times New Roman" w:hAnsi="Times New Roman"/>
      <w:szCs w:val="21"/>
    </w:rPr>
  </w:style>
  <w:style w:type="paragraph" w:styleId="930" w:customStyle="1">
    <w:name w:val="目录 21"/>
    <w:basedOn w:val="688"/>
    <w:next w:val="688"/>
    <w:semiHidden/>
    <w:qFormat/>
    <w:pPr>
      <w:ind w:left="210"/>
      <w:jc w:val="left"/>
    </w:pPr>
    <w:rPr>
      <w:rFonts w:ascii="Times New Roman" w:hAnsi="Times New Roman"/>
      <w:smallCaps/>
      <w:szCs w:val="24"/>
    </w:rPr>
  </w:style>
  <w:style w:type="paragraph" w:styleId="931" w:customStyle="1">
    <w:name w:val="目录 91"/>
    <w:basedOn w:val="688"/>
    <w:next w:val="688"/>
    <w:semiHidden/>
    <w:qFormat/>
    <w:pPr>
      <w:ind w:left="1680"/>
      <w:jc w:val="left"/>
    </w:pPr>
    <w:rPr>
      <w:rFonts w:ascii="Times New Roman" w:hAnsi="Times New Roman"/>
      <w:szCs w:val="21"/>
    </w:rPr>
  </w:style>
  <w:style w:type="paragraph" w:styleId="932" w:customStyle="1">
    <w:name w:val="正文文本 21"/>
    <w:basedOn w:val="688"/>
    <w:link w:val="933"/>
    <w:qFormat/>
    <w:pPr>
      <w:jc w:val="center"/>
      <w:widowControl/>
    </w:pPr>
    <w:rPr>
      <w:rFonts w:ascii="楷体_GB2312" w:hAnsi="Times New Roman" w:eastAsia="楷体_GB2312"/>
      <w:sz w:val="28"/>
      <w:szCs w:val="28"/>
    </w:rPr>
  </w:style>
  <w:style w:type="character" w:styleId="933" w:customStyle="1">
    <w:name w:val="正文文本 2 Char"/>
    <w:link w:val="932"/>
    <w:qFormat/>
    <w:rPr>
      <w:rFonts w:ascii="楷体_GB2312" w:hAnsi="Times New Roman" w:eastAsia="楷体_GB2312" w:cs="Times New Roman"/>
      <w:sz w:val="28"/>
      <w:szCs w:val="28"/>
    </w:rPr>
  </w:style>
  <w:style w:type="paragraph" w:styleId="934"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35" w:customStyle="1">
    <w:name w:val="索引 11"/>
    <w:basedOn w:val="688"/>
    <w:next w:val="688"/>
    <w:semiHidden/>
    <w:qFormat/>
    <w:pPr>
      <w:spacing w:line="240" w:lineRule="atLeast"/>
    </w:pPr>
    <w:rPr>
      <w:rFonts w:ascii="Times New Roman" w:hAnsi="Times New Roman"/>
      <w:b/>
      <w:bCs/>
      <w:szCs w:val="21"/>
    </w:rPr>
  </w:style>
  <w:style w:type="paragraph" w:styleId="936" w:customStyle="1">
    <w:name w:val="批注主题1"/>
    <w:basedOn w:val="897"/>
    <w:next w:val="897"/>
    <w:link w:val="937"/>
    <w:semiHidden/>
    <w:qFormat/>
    <w:rPr>
      <w:rFonts w:ascii="Times New Roman" w:hAnsi="Times New Roman"/>
      <w:b/>
      <w:bCs/>
      <w:sz w:val="20"/>
      <w:szCs w:val="21"/>
    </w:rPr>
  </w:style>
  <w:style w:type="character" w:styleId="937" w:customStyle="1">
    <w:name w:val="批注主题 Char"/>
    <w:link w:val="936"/>
    <w:semiHidden/>
    <w:qFormat/>
    <w:rPr>
      <w:rFonts w:ascii="Times New Roman" w:hAnsi="Times New Roman" w:eastAsia="宋体" w:cs="Times New Roman"/>
      <w:b/>
      <w:bCs/>
      <w:szCs w:val="21"/>
    </w:rPr>
  </w:style>
  <w:style w:type="paragraph" w:styleId="938" w:customStyle="1">
    <w:name w:val="正文首行缩进1"/>
    <w:basedOn w:val="901"/>
    <w:link w:val="939"/>
    <w:qFormat/>
    <w:pPr>
      <w:ind w:firstLine="200"/>
      <w:spacing w:line="360" w:lineRule="auto"/>
    </w:pPr>
    <w:rPr>
      <w:rFonts w:ascii="仿宋_GB2312" w:hAnsi="Times New Roman" w:eastAsia="仿宋_GB2312"/>
      <w:sz w:val="30"/>
      <w:szCs w:val="30"/>
    </w:rPr>
  </w:style>
  <w:style w:type="character" w:styleId="939" w:customStyle="1">
    <w:name w:val="正文首行缩进 Char"/>
    <w:link w:val="938"/>
    <w:qFormat/>
    <w:rPr>
      <w:rFonts w:ascii="仿宋_GB2312" w:hAnsi="Times New Roman" w:eastAsia="仿宋_GB2312" w:cs="Times New Roman"/>
      <w:sz w:val="30"/>
      <w:szCs w:val="30"/>
    </w:rPr>
  </w:style>
  <w:style w:type="paragraph" w:styleId="940" w:customStyle="1">
    <w:name w:val="正文首行缩进 21"/>
    <w:basedOn w:val="905"/>
    <w:link w:val="941"/>
    <w:qFormat/>
    <w:pPr>
      <w:ind w:left="0" w:firstLine="420"/>
      <w:spacing w:after="0" w:line="360" w:lineRule="auto"/>
    </w:pPr>
    <w:rPr>
      <w:rFonts w:ascii="宋体" w:hAnsi="宋体"/>
      <w:sz w:val="20"/>
      <w:szCs w:val="20"/>
    </w:rPr>
  </w:style>
  <w:style w:type="character" w:styleId="941" w:customStyle="1">
    <w:name w:val="正文首行缩进 2 Char"/>
    <w:link w:val="940"/>
    <w:qFormat/>
    <w:rPr>
      <w:rFonts w:ascii="宋体" w:hAnsi="宋体" w:eastAsia="宋体" w:cs="Times New Roman"/>
      <w:szCs w:val="20"/>
    </w:rPr>
  </w:style>
  <w:style w:type="table" w:styleId="942" w:customStyle="1">
    <w:name w:val="网格型11"/>
    <w:basedOn w:val="882"/>
    <w:qFormat/>
    <w:pPr>
      <w:jc w:val="both"/>
      <w:widowControl w:val="off"/>
    </w:pPr>
    <w:tblPr>
      <w:tblCellMar>
        <w:left w:w="0" w:type="dxa"/>
        <w:top w:w="0" w:type="dxa"/>
        <w:right w:w="0" w:type="dxa"/>
        <w:bottom w:w="0" w:type="dxa"/>
      </w:tblCellMar>
    </w:tblPr>
  </w:style>
  <w:style w:type="character" w:styleId="943" w:customStyle="1">
    <w:name w:val="要点1"/>
    <w:qFormat/>
    <w:rPr>
      <w:b/>
      <w:bCs/>
    </w:rPr>
  </w:style>
  <w:style w:type="character" w:styleId="944" w:customStyle="1">
    <w:name w:val="页码1"/>
    <w:qFormat/>
  </w:style>
  <w:style w:type="character" w:styleId="945" w:customStyle="1">
    <w:name w:val="已访问的超链接1"/>
    <w:qFormat/>
    <w:rPr>
      <w:color w:val="800080"/>
      <w:u w:val="single"/>
    </w:rPr>
  </w:style>
  <w:style w:type="character" w:styleId="946" w:customStyle="1">
    <w:name w:val="超链接1"/>
    <w:qFormat/>
    <w:rPr>
      <w:color w:val="0000ff"/>
      <w:u w:val="single"/>
    </w:rPr>
  </w:style>
  <w:style w:type="character" w:styleId="947" w:customStyle="1">
    <w:name w:val="批注引用1"/>
    <w:semiHidden/>
    <w:qFormat/>
    <w:rPr>
      <w:sz w:val="21"/>
      <w:szCs w:val="21"/>
    </w:rPr>
  </w:style>
  <w:style w:type="character" w:styleId="948" w:customStyle="1">
    <w:name w:val="font5 Char"/>
    <w:qFormat/>
    <w:rPr>
      <w:rFonts w:ascii="宋体" w:hAnsi="宋体" w:eastAsia="宋体"/>
      <w:sz w:val="28"/>
      <w:szCs w:val="28"/>
      <w:lang w:val="en-US" w:eastAsia="zh-CN" w:bidi="ar-SA"/>
    </w:rPr>
  </w:style>
  <w:style w:type="character" w:styleId="949" w:customStyle="1">
    <w:name w:val="二级目录 Char"/>
    <w:link w:val="950"/>
    <w:qFormat/>
    <w:rPr>
      <w:rFonts w:ascii="Calibri" w:hAnsi="Calibri"/>
      <w:b/>
      <w:sz w:val="30"/>
      <w:szCs w:val="28"/>
    </w:rPr>
  </w:style>
  <w:style w:type="paragraph" w:styleId="950" w:customStyle="1">
    <w:name w:val="二级目录"/>
    <w:next w:val="688"/>
    <w:link w:val="949"/>
    <w:qFormat/>
    <w:pPr>
      <w:ind w:left="907" w:hanging="907"/>
      <w:tabs>
        <w:tab w:val="left" w:pos="907" w:leader="none"/>
        <w:tab w:val="left" w:pos="1145" w:leader="none"/>
      </w:tabs>
      <w:outlineLvl w:val="1"/>
    </w:pPr>
    <w:rPr>
      <w:rFonts w:ascii="Calibri" w:hAnsi="Calibri"/>
      <w:b/>
      <w:sz w:val="30"/>
      <w:szCs w:val="28"/>
    </w:rPr>
  </w:style>
  <w:style w:type="character" w:styleId="951" w:customStyle="1">
    <w:name w:val="列出段落 Char"/>
    <w:link w:val="952"/>
    <w:qFormat/>
    <w:rPr>
      <w:rFonts w:ascii="Calibri" w:hAnsi="Calibri"/>
      <w:sz w:val="24"/>
      <w:szCs w:val="24"/>
      <w:lang w:eastAsia="en-US" w:bidi="en-US"/>
    </w:rPr>
  </w:style>
  <w:style w:type="paragraph" w:styleId="952" w:customStyle="1">
    <w:name w:val="列出段落1"/>
    <w:basedOn w:val="688"/>
    <w:link w:val="951"/>
    <w:qFormat/>
    <w:pPr>
      <w:contextualSpacing/>
      <w:ind w:left="720"/>
      <w:jc w:val="left"/>
      <w:widowControl/>
    </w:pPr>
    <w:rPr>
      <w:sz w:val="24"/>
      <w:szCs w:val="24"/>
      <w:lang w:eastAsia="en-US" w:bidi="en-US"/>
    </w:rPr>
  </w:style>
  <w:style w:type="paragraph" w:styleId="953" w:customStyle="1">
    <w:name w:val="Body Text(ch)"/>
    <w:basedOn w:val="688"/>
    <w:next w:val="901"/>
    <w:qFormat/>
    <w:pPr>
      <w:spacing w:after="120"/>
    </w:pPr>
    <w:rPr>
      <w:rFonts w:ascii="宋体" w:hAnsi="Arial"/>
      <w:bCs/>
      <w:iCs/>
      <w:szCs w:val="24"/>
    </w:rPr>
  </w:style>
  <w:style w:type="paragraph" w:styleId="954" w:customStyle="1">
    <w:name w:val="xl27"/>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customStyle="1">
    <w:name w:val="xl26"/>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customStyle="1">
    <w:name w:val="Char"/>
    <w:basedOn w:val="688"/>
    <w:qFormat/>
    <w:pPr>
      <w:ind w:firstLine="200"/>
      <w:tabs>
        <w:tab w:val="left" w:pos="360" w:leader="none"/>
      </w:tabs>
    </w:pPr>
    <w:rPr>
      <w:rFonts w:ascii="Times New Roman" w:hAnsi="Times New Roman"/>
      <w:sz w:val="28"/>
      <w:szCs w:val="30"/>
    </w:rPr>
  </w:style>
  <w:style w:type="paragraph" w:styleId="957" w:customStyle="1">
    <w:name w:val="Char1"/>
    <w:basedOn w:val="895"/>
    <w:qFormat/>
    <w:rPr>
      <w:rFonts w:ascii="Tahoma" w:hAnsi="Tahoma"/>
      <w:sz w:val="24"/>
      <w:szCs w:val="24"/>
    </w:rPr>
  </w:style>
  <w:style w:type="paragraph" w:styleId="958" w:customStyle="1">
    <w:name w:val="普通正文"/>
    <w:basedOn w:val="688"/>
    <w:qFormat/>
    <w:pPr>
      <w:ind w:firstLine="480"/>
      <w:jc w:val="left"/>
      <w:spacing w:before="120" w:after="120" w:line="360" w:lineRule="auto"/>
    </w:pPr>
    <w:rPr>
      <w:rFonts w:ascii="Arial" w:hAnsi="Arial"/>
      <w:sz w:val="24"/>
      <w:szCs w:val="24"/>
    </w:rPr>
  </w:style>
  <w:style w:type="paragraph" w:styleId="959" w:customStyle="1">
    <w:name w:val="table_lines"/>
    <w:basedOn w:val="688"/>
    <w:qFormat/>
    <w:pPr>
      <w:jc w:val="left"/>
      <w:widowControl/>
    </w:pPr>
    <w:rPr>
      <w:rFonts w:ascii="Times New Roman" w:hAnsi="Times New Roman"/>
      <w:sz w:val="20"/>
      <w:szCs w:val="20"/>
      <w:lang w:val="de-DE" w:eastAsia="de-DE"/>
    </w:rPr>
  </w:style>
  <w:style w:type="paragraph" w:styleId="960" w:customStyle="1">
    <w:name w:val="附录1"/>
    <w:qFormat/>
    <w:pPr>
      <w:numPr>
        <w:numId w:val="2"/>
      </w:numPr>
      <w:spacing w:before="240" w:line="600" w:lineRule="atLeast"/>
    </w:pPr>
    <w:rPr>
      <w:b/>
      <w:i/>
      <w:sz w:val="28"/>
    </w:rPr>
  </w:style>
  <w:style w:type="paragraph" w:styleId="961" w:customStyle="1">
    <w:name w:val="font7"/>
    <w:basedOn w:val="688"/>
    <w:qFormat/>
    <w:pPr>
      <w:jc w:val="left"/>
      <w:spacing w:before="100" w:beforeAutospacing="1" w:after="100" w:afterAutospacing="1"/>
      <w:widowControl/>
    </w:pPr>
    <w:rPr>
      <w:rFonts w:hint="eastAsia" w:ascii="宋体" w:hAnsi="宋体"/>
      <w:sz w:val="18"/>
      <w:szCs w:val="18"/>
    </w:rPr>
  </w:style>
  <w:style w:type="paragraph" w:styleId="962" w:customStyle="1">
    <w:name w:val="Char Char Char Char"/>
    <w:basedOn w:val="895"/>
    <w:qFormat/>
    <w:pPr>
      <w:spacing w:line="360" w:lineRule="auto"/>
    </w:pPr>
    <w:rPr>
      <w:rFonts w:ascii="Tahoma" w:hAnsi="Tahoma"/>
      <w:sz w:val="24"/>
      <w:szCs w:val="24"/>
    </w:rPr>
  </w:style>
  <w:style w:type="paragraph" w:styleId="963" w:customStyle="1">
    <w:name w:val="列出段落2"/>
    <w:basedOn w:val="688"/>
    <w:qFormat/>
    <w:pPr>
      <w:contextualSpacing/>
      <w:ind w:left="720"/>
      <w:jc w:val="left"/>
      <w:widowControl/>
    </w:pPr>
    <w:rPr>
      <w:sz w:val="24"/>
      <w:szCs w:val="24"/>
      <w:lang w:eastAsia="en-US" w:bidi="en-US"/>
    </w:rPr>
  </w:style>
  <w:style w:type="paragraph" w:styleId="964" w:customStyle="1">
    <w:name w:val="4"/>
    <w:basedOn w:val="688"/>
    <w:next w:val="927"/>
    <w:qFormat/>
    <w:pPr>
      <w:ind w:firstLine="420"/>
      <w:spacing w:line="360" w:lineRule="auto"/>
    </w:pPr>
    <w:rPr>
      <w:rFonts w:ascii="Times New Roman" w:hAnsi="Times New Roman"/>
      <w:color w:val="ff0000"/>
      <w:sz w:val="24"/>
      <w:szCs w:val="24"/>
    </w:rPr>
  </w:style>
  <w:style w:type="paragraph" w:styleId="965" w:customStyle="1">
    <w:name w:val="普通 (Web)"/>
    <w:basedOn w:val="688"/>
    <w:qFormat/>
    <w:pPr>
      <w:jc w:val="left"/>
      <w:spacing w:before="100" w:beforeAutospacing="1" w:after="100" w:afterAutospacing="1"/>
      <w:widowControl/>
    </w:pPr>
    <w:rPr>
      <w:rFonts w:ascii="宋体" w:hAnsi="宋体"/>
      <w:sz w:val="24"/>
      <w:szCs w:val="24"/>
    </w:rPr>
  </w:style>
  <w:style w:type="paragraph" w:styleId="966" w:customStyle="1">
    <w:name w:val="Char Char Char Char Char Char Char Char Char Char"/>
    <w:basedOn w:val="688"/>
    <w:qFormat/>
    <w:pPr>
      <w:spacing w:line="360" w:lineRule="auto"/>
    </w:pPr>
    <w:rPr>
      <w:rFonts w:ascii="Times New Roman" w:hAnsi="Times New Roman"/>
      <w:sz w:val="24"/>
      <w:szCs w:val="20"/>
    </w:rPr>
  </w:style>
  <w:style w:type="paragraph" w:styleId="967" w:customStyle="1">
    <w:name w:val="样式1"/>
    <w:basedOn w:val="688"/>
    <w:qFormat/>
    <w:pPr>
      <w:numPr>
        <w:numId w:val="3"/>
      </w:numPr>
    </w:pPr>
    <w:rPr>
      <w:rFonts w:ascii="宋体" w:hAnsi="宋体"/>
      <w:szCs w:val="21"/>
    </w:rPr>
  </w:style>
  <w:style w:type="paragraph" w:styleId="968" w:customStyle="1">
    <w:name w:val="font6"/>
    <w:basedOn w:val="688"/>
    <w:qFormat/>
    <w:pPr>
      <w:jc w:val="left"/>
      <w:spacing w:before="100" w:beforeAutospacing="1" w:after="100" w:afterAutospacing="1"/>
      <w:widowControl/>
    </w:pPr>
    <w:rPr>
      <w:rFonts w:hint="eastAsia" w:ascii="宋体" w:hAnsi="宋体"/>
      <w:sz w:val="28"/>
      <w:szCs w:val="28"/>
      <w:u w:val="single"/>
    </w:rPr>
  </w:style>
  <w:style w:type="paragraph" w:styleId="969" w:customStyle="1">
    <w:name w:val="xl25"/>
    <w:basedOn w:val="68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图标"/>
    <w:basedOn w:val="688"/>
    <w:next w:val="68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71" w:customStyle="1">
    <w:name w:val="标题3"/>
    <w:basedOn w:val="688"/>
    <w:next w:val="688"/>
    <w:qFormat/>
    <w:pPr>
      <w:ind w:firstLine="624"/>
      <w:spacing w:line="590" w:lineRule="atLeast"/>
    </w:pPr>
    <w:rPr>
      <w:rFonts w:ascii="方正黑体_GBK" w:hAnsi="Times New Roman" w:eastAsia="方正黑体_GBK"/>
      <w:sz w:val="32"/>
      <w:szCs w:val="32"/>
    </w:rPr>
  </w:style>
  <w:style w:type="paragraph" w:styleId="972" w:customStyle="1">
    <w:name w:val="xl24"/>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9"/>
    <w:basedOn w:val="68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4" w:customStyle="1">
    <w:name w:val="Char Char Char Char Char Char Char Char"/>
    <w:basedOn w:val="688"/>
    <w:qFormat/>
    <w:pPr>
      <w:jc w:val="left"/>
      <w:spacing w:after="160" w:line="240" w:lineRule="exact"/>
      <w:widowControl/>
    </w:pPr>
    <w:rPr>
      <w:rFonts w:ascii="Verdana" w:hAnsi="Verdana"/>
      <w:sz w:val="20"/>
      <w:szCs w:val="20"/>
      <w:lang w:eastAsia="en-US"/>
    </w:rPr>
  </w:style>
  <w:style w:type="paragraph" w:styleId="975" w:customStyle="1">
    <w:name w:val="xl28"/>
    <w:basedOn w:val="68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6" w:customStyle="1">
    <w:name w:val="Char Char Char Char Char Char Char Char1"/>
    <w:basedOn w:val="688"/>
    <w:qFormat/>
    <w:pPr>
      <w:jc w:val="left"/>
      <w:spacing w:after="160" w:line="240" w:lineRule="exact"/>
      <w:widowControl/>
    </w:pPr>
    <w:rPr>
      <w:rFonts w:ascii="Verdana" w:hAnsi="Verdana"/>
      <w:sz w:val="20"/>
      <w:szCs w:val="20"/>
      <w:lang w:eastAsia="en-US"/>
    </w:rPr>
  </w:style>
  <w:style w:type="paragraph" w:styleId="977" w:customStyle="1">
    <w:name w:val="xl30"/>
    <w:basedOn w:val="688"/>
    <w:qFormat/>
    <w:pPr>
      <w:jc w:val="center"/>
      <w:spacing w:before="100" w:beforeAutospacing="1" w:after="100" w:afterAutospacing="1"/>
      <w:widowControl/>
    </w:pPr>
    <w:rPr>
      <w:rFonts w:ascii="宋体" w:hAnsi="宋体"/>
      <w:b/>
      <w:bCs/>
      <w:sz w:val="36"/>
      <w:szCs w:val="36"/>
    </w:rPr>
  </w:style>
  <w:style w:type="paragraph" w:styleId="978" w:customStyle="1">
    <w:name w:val="Char Char Char Char1"/>
    <w:basedOn w:val="895"/>
    <w:qFormat/>
    <w:pPr>
      <w:spacing w:line="360" w:lineRule="auto"/>
    </w:pPr>
    <w:rPr>
      <w:rFonts w:ascii="Tahoma" w:hAnsi="Tahoma"/>
      <w:sz w:val="24"/>
      <w:szCs w:val="24"/>
    </w:rPr>
  </w:style>
  <w:style w:type="paragraph" w:styleId="979" w:customStyle="1">
    <w:name w:val="table_1stline"/>
    <w:basedOn w:val="688"/>
    <w:qFormat/>
    <w:pPr>
      <w:jc w:val="left"/>
      <w:spacing w:before="120"/>
      <w:widowControl/>
    </w:pPr>
    <w:rPr>
      <w:rFonts w:ascii="Times New Roman" w:hAnsi="Times New Roman"/>
      <w:bCs/>
      <w:sz w:val="20"/>
      <w:szCs w:val="20"/>
      <w:lang w:val="de-DE" w:eastAsia="de-DE"/>
    </w:rPr>
  </w:style>
  <w:style w:type="paragraph" w:styleId="980" w:customStyle="1">
    <w:name w:val="font5"/>
    <w:basedOn w:val="688"/>
    <w:qFormat/>
    <w:pPr>
      <w:jc w:val="left"/>
      <w:spacing w:before="100" w:beforeAutospacing="1" w:after="100" w:afterAutospacing="1"/>
      <w:widowControl/>
    </w:pPr>
    <w:rPr>
      <w:rFonts w:hint="eastAsia" w:ascii="宋体" w:hAnsi="宋体"/>
      <w:sz w:val="28"/>
      <w:szCs w:val="28"/>
    </w:rPr>
  </w:style>
  <w:style w:type="paragraph" w:styleId="981" w:customStyle="1">
    <w:name w:val="修订1"/>
    <w:uiPriority w:val="99"/>
    <w:semiHidden/>
    <w:qFormat/>
    <w:rPr>
      <w:sz w:val="21"/>
      <w:szCs w:val="21"/>
    </w:rPr>
  </w:style>
  <w:style w:type="paragraph" w:styleId="982" w:customStyle="1">
    <w:name w:val="无间隔1"/>
    <w:uiPriority w:val="99"/>
    <w:qFormat/>
    <w:pPr>
      <w:jc w:val="both"/>
      <w:widowControl w:val="off"/>
    </w:pPr>
    <w:rPr>
      <w:sz w:val="21"/>
      <w:szCs w:val="21"/>
    </w:rPr>
  </w:style>
  <w:style w:type="paragraph" w:styleId="983" w:customStyle="1">
    <w:name w:val="正文文本1"/>
    <w:basedOn w:val="688"/>
    <w:qFormat/>
    <w:rPr>
      <w:rFonts w:ascii="楷体_GB2312" w:hAnsi="Arial" w:eastAsia="楷体_GB2312"/>
      <w:sz w:val="28"/>
      <w:szCs w:val="28"/>
    </w:rPr>
  </w:style>
  <w:style w:type="table" w:styleId="984" w:customStyle="1">
    <w:name w:val="网格型1"/>
    <w:basedOn w:val="985"/>
    <w:qFormat/>
    <w:pPr>
      <w:jc w:val="both"/>
      <w:widowControl w:val="off"/>
    </w:pPr>
    <w:tblPr>
      <w:tblCellMar>
        <w:left w:w="0" w:type="dxa"/>
        <w:top w:w="0" w:type="dxa"/>
        <w:right w:w="0" w:type="dxa"/>
        <w:bottom w:w="0" w:type="dxa"/>
      </w:tblCellMar>
    </w:tblPr>
  </w:style>
  <w:style w:type="table" w:styleId="985" w:customStyle="1">
    <w:name w:val="普通表格1"/>
    <w:uiPriority w:val="99"/>
    <w:unhideWhenUsed/>
    <w:qFormat/>
    <w:tblPr>
      <w:tblCellMar>
        <w:left w:w="0" w:type="dxa"/>
        <w:top w:w="0" w:type="dxa"/>
        <w:right w:w="0" w:type="dxa"/>
        <w:bottom w:w="0" w:type="dxa"/>
      </w:tblCellMar>
    </w:tblPr>
  </w:style>
  <w:style w:type="paragraph" w:styleId="986" w:customStyle="1">
    <w:name w:val="Default"/>
    <w:uiPriority w:val="99"/>
    <w:qFormat/>
    <w:pPr>
      <w:widowControl w:val="off"/>
    </w:pPr>
    <w:rPr>
      <w:rFonts w:ascii="MS Mincho" w:hAnsi="Calibri" w:eastAsia="MS Mincho"/>
      <w:color w:val="000000"/>
      <w:sz w:val="24"/>
      <w:szCs w:val="24"/>
    </w:rPr>
  </w:style>
  <w:style w:type="paragraph" w:styleId="987" w:customStyle="1">
    <w:name w:val="标题 21"/>
    <w:basedOn w:val="688"/>
    <w:next w:val="688"/>
    <w:qFormat/>
    <w:pPr>
      <w:jc w:val="center"/>
      <w:keepLines/>
      <w:keepNext/>
      <w:spacing w:before="260" w:after="260" w:line="416" w:lineRule="auto"/>
      <w:outlineLvl w:val="1"/>
    </w:pPr>
    <w:rPr>
      <w:rFonts w:ascii="Arial" w:hAnsi="Arial" w:eastAsia="幼圆" w:cs="Arial"/>
      <w:b/>
      <w:bCs/>
      <w:sz w:val="44"/>
      <w:szCs w:val="44"/>
    </w:rPr>
  </w:style>
  <w:style w:type="paragraph" w:styleId="988" w:customStyle="1">
    <w:name w:val="正文B"/>
    <w:basedOn w:val="688"/>
    <w:qFormat/>
    <w:pPr>
      <w:spacing w:line="300" w:lineRule="auto"/>
    </w:pPr>
    <w:rPr>
      <w:rFonts w:ascii="Times New Roman" w:hAnsi="Times New Roman"/>
      <w:color w:val="000000" w:themeColor="text1"/>
      <w:sz w:val="24"/>
      <w:szCs w:val="24"/>
    </w:rPr>
  </w:style>
  <w:style w:type="paragraph" w:styleId="989" w:customStyle="1">
    <w:name w:val="招标参数样式"/>
    <w:basedOn w:val="688"/>
    <w:qFormat/>
    <w:pPr>
      <w:jc w:val="left"/>
    </w:pPr>
    <w:rPr>
      <w:rFonts w:ascii="Times New Roman" w:hAnsi="Times New Roman"/>
    </w:rPr>
  </w:style>
  <w:style w:type="paragraph" w:styleId="990" w:customStyle="1">
    <w:name w:val="首行缩进"/>
    <w:basedOn w:val="688"/>
    <w:qFormat/>
    <w:pPr>
      <w:ind w:firstLine="200"/>
      <w:spacing w:line="360" w:lineRule="auto"/>
    </w:pPr>
    <w:rPr>
      <w:rFonts w:ascii="宋体" w:hAnsi="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王子婕</cp:lastModifiedBy>
  <cp:revision>21</cp:revision>
  <dcterms:created xsi:type="dcterms:W3CDTF">2025-11-12T02:14:00Z</dcterms:created>
  <dcterms:modified xsi:type="dcterms:W3CDTF">2025-11-12T04:02:07Z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eyJoZGlkIjoiMjQ2ZGNmYzM5NDNlZmEwYzRhMDc2ZjJkYjU2ZWUwY2IiLCJ1c2VySWQiOiI1NTE3MDQzNTAifQ==</vt:lpwstr>
  </property>
  <property fmtid="{D5CDD505-2E9C-101B-9397-08002B2CF9AE}" pid="3" name="KSOProductBuildVer">
    <vt:lpwstr>2052-12.1.0.23542</vt:lpwstr>
  </property>
  <property fmtid="{D5CDD505-2E9C-101B-9397-08002B2CF9AE}" pid="4" name="ICV">
    <vt:lpwstr>15FE67812F0A41EFBB5D1E51BAD796B7_13</vt:lpwstr>
  </property>
</Properties>
</file>